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948" w:rsidRDefault="007C3948" w:rsidP="007C3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Podmínky krizové komunikace</w:t>
      </w:r>
    </w:p>
    <w:p w:rsidR="007C3948" w:rsidRDefault="007C3948" w:rsidP="007C3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7C3948" w:rsidRDefault="007C3948" w:rsidP="007C3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 xml:space="preserve">Co formuje krizovou </w:t>
      </w:r>
      <w:proofErr w:type="gramStart"/>
      <w:r>
        <w:rPr>
          <w:rFonts w:ascii="Arial" w:hAnsi="Arial" w:cs="Arial"/>
          <w:b/>
          <w:bCs/>
          <w:color w:val="0000FF"/>
          <w:sz w:val="32"/>
          <w:szCs w:val="32"/>
        </w:rPr>
        <w:t>komunikaci ?</w:t>
      </w:r>
      <w:proofErr w:type="gramEnd"/>
      <w:r>
        <w:rPr>
          <w:rFonts w:ascii="Arial" w:hAnsi="Arial" w:cs="Arial"/>
          <w:b/>
          <w:bCs/>
          <w:color w:val="0000FF"/>
          <w:sz w:val="32"/>
          <w:szCs w:val="32"/>
        </w:rPr>
        <w:t xml:space="preserve"> </w:t>
      </w:r>
    </w:p>
    <w:p w:rsidR="007C3948" w:rsidRDefault="007C3948" w:rsidP="007C3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Krizovou komunikaci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formují :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7C3948" w:rsidRDefault="007C3948" w:rsidP="007C39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nejistý výsledek, </w:t>
      </w:r>
    </w:p>
    <w:p w:rsidR="007C3948" w:rsidRDefault="007C3948" w:rsidP="007C39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situace vyvolávající obavy, </w:t>
      </w:r>
    </w:p>
    <w:p w:rsidR="007C3948" w:rsidRDefault="007C3948" w:rsidP="007C39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konflikty a rozpory v příčinách a řešeních, </w:t>
      </w:r>
    </w:p>
    <w:p w:rsidR="007C3948" w:rsidRDefault="007C3948" w:rsidP="007C39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důvěra či nedůvěra ke komunikátorům, </w:t>
      </w:r>
    </w:p>
    <w:p w:rsidR="007C3948" w:rsidRDefault="007C3948" w:rsidP="007C39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technické informace a rozmanité zájmové strany. </w:t>
      </w:r>
    </w:p>
    <w:p w:rsidR="007C3948" w:rsidRDefault="007C3948" w:rsidP="007C3948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</w:p>
    <w:p w:rsidR="007C3948" w:rsidRDefault="007C3948" w:rsidP="007C3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Proto si nejdříve musíme zodpovědět klíčové otázky </w:t>
      </w:r>
      <w:r>
        <w:rPr>
          <w:rFonts w:ascii="Arial" w:hAnsi="Arial" w:cs="Arial"/>
          <w:color w:val="A52A2A"/>
          <w:sz w:val="20"/>
          <w:szCs w:val="20"/>
        </w:rPr>
        <w:t>(1)</w:t>
      </w:r>
      <w:r>
        <w:rPr>
          <w:rFonts w:ascii="Arial" w:hAnsi="Arial" w:cs="Arial"/>
          <w:color w:val="000000"/>
          <w:sz w:val="20"/>
          <w:szCs w:val="20"/>
        </w:rPr>
        <w:t xml:space="preserve">.  </w:t>
      </w:r>
    </w:p>
    <w:p w:rsidR="007C3948" w:rsidRDefault="007C3948" w:rsidP="007C3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1397000"/>
            <wp:effectExtent l="19050" t="0" r="0" b="0"/>
            <wp:docPr id="356" name="obrázek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3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948" w:rsidRDefault="007C3948" w:rsidP="007C39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7C3948" w:rsidRDefault="007C3948" w:rsidP="007C39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 xml:space="preserve">Jaké jsou předpoklady účinné krizové </w:t>
      </w:r>
      <w:proofErr w:type="gramStart"/>
      <w:r>
        <w:rPr>
          <w:rFonts w:ascii="Arial" w:hAnsi="Arial" w:cs="Arial"/>
          <w:b/>
          <w:bCs/>
          <w:color w:val="0000FF"/>
          <w:sz w:val="32"/>
          <w:szCs w:val="32"/>
        </w:rPr>
        <w:t>komunikace ?</w:t>
      </w:r>
      <w:proofErr w:type="gramEnd"/>
    </w:p>
    <w:p w:rsidR="007C3948" w:rsidRDefault="007C3948" w:rsidP="007C39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7C3948" w:rsidRDefault="007C3948" w:rsidP="007C39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Ochota</w:t>
      </w:r>
    </w:p>
    <w:p w:rsidR="007C3948" w:rsidRDefault="007C3948" w:rsidP="007C394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Základní podmínkou účinné krizové komunikace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je 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ochota přijmout veřejnost (druhého) jako rovnocenného komunikačního partnera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 xml:space="preserve">V současné době zaznamenáváme výrazný pozitivní posun této oblasti ve zdravotnictví. Pacient již není vnímán jako pasivní konzument zdravotnických služeb a komunikační prostor mezi ním a lékařem je mnohdy i legislativně upraven. I v tomto případě však otázkou zůstává, do jaké míry, jak konkrétně a jako formou má být veřejnost informována. </w:t>
      </w:r>
    </w:p>
    <w:p w:rsidR="007C3948" w:rsidRDefault="007C3948" w:rsidP="007C39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7C3948" w:rsidRDefault="007C3948" w:rsidP="007C39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Znalost</w:t>
      </w:r>
    </w:p>
    <w:p w:rsidR="007C3948" w:rsidRDefault="007C3948" w:rsidP="007C3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Druhou stěžejní podmínkou účinné krizové komunikace je rozumět jejím principům </w:t>
      </w:r>
      <w:r>
        <w:rPr>
          <w:rFonts w:ascii="Arial" w:hAnsi="Arial" w:cs="Arial"/>
          <w:color w:val="A52A2A"/>
          <w:sz w:val="20"/>
          <w:szCs w:val="20"/>
        </w:rPr>
        <w:t>(2)</w:t>
      </w:r>
      <w:r>
        <w:rPr>
          <w:rFonts w:ascii="Arial" w:hAnsi="Arial" w:cs="Arial"/>
          <w:color w:val="000000"/>
          <w:sz w:val="20"/>
          <w:szCs w:val="20"/>
        </w:rPr>
        <w:t>. Principům krizové komunikace věnujeme následující studijní článek.</w:t>
      </w:r>
    </w:p>
    <w:p w:rsidR="007C3948" w:rsidRDefault="007C3948" w:rsidP="007C3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157730" cy="2106930"/>
            <wp:effectExtent l="19050" t="0" r="0" b="0"/>
            <wp:docPr id="357" name="obrázek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210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948" w:rsidRDefault="007C3948" w:rsidP="007C3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color w:val="808080"/>
          <w:sz w:val="20"/>
          <w:szCs w:val="20"/>
        </w:rPr>
        <w:t>-------------------------------------$</w:t>
      </w:r>
    </w:p>
    <w:p w:rsidR="007C3948" w:rsidRDefault="007C3948" w:rsidP="007C3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C3948" w:rsidRDefault="007C3948" w:rsidP="007C3948">
      <w:pPr>
        <w:pStyle w:val="Nadpis5"/>
        <w:rPr>
          <w:b/>
          <w:bCs/>
          <w:color w:val="000000"/>
          <w:sz w:val="20"/>
          <w:szCs w:val="20"/>
        </w:rPr>
      </w:pPr>
      <w:r>
        <w:rPr>
          <w:b/>
          <w:bCs/>
          <w:color w:val="0000FF"/>
          <w:sz w:val="32"/>
          <w:szCs w:val="32"/>
        </w:rPr>
        <w:t>Vnímání rizika</w:t>
      </w:r>
    </w:p>
    <w:p w:rsidR="007C3948" w:rsidRDefault="007C3948" w:rsidP="007C394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Úroveň vnímání rizika ovlivňuje intenzitu prožitků, jako jsou obavy, úzkost, strach, zlost, </w:t>
      </w:r>
      <w:proofErr w:type="gramStart"/>
      <w:r>
        <w:rPr>
          <w:color w:val="000000"/>
          <w:sz w:val="20"/>
          <w:szCs w:val="20"/>
        </w:rPr>
        <w:t>nenávist... (viz</w:t>
      </w:r>
      <w:proofErr w:type="gramEnd"/>
      <w:r>
        <w:rPr>
          <w:color w:val="000000"/>
          <w:sz w:val="20"/>
          <w:szCs w:val="20"/>
        </w:rPr>
        <w:t xml:space="preserve"> studijní článek "Projevy jedince v krizi")  </w:t>
      </w:r>
    </w:p>
    <w:p w:rsidR="007C3948" w:rsidRDefault="007C3948" w:rsidP="007C394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Podle teorie vnímání rizika </w:t>
      </w:r>
      <w:proofErr w:type="spellStart"/>
      <w:r>
        <w:rPr>
          <w:color w:val="000000"/>
          <w:sz w:val="20"/>
          <w:szCs w:val="20"/>
        </w:rPr>
        <w:t>exituje</w:t>
      </w:r>
      <w:proofErr w:type="spellEnd"/>
      <w:r>
        <w:rPr>
          <w:color w:val="000000"/>
          <w:sz w:val="20"/>
          <w:szCs w:val="20"/>
        </w:rPr>
        <w:t xml:space="preserve"> 15 faktorů, které mají vztah k intenzitě jeho vnímání - </w:t>
      </w:r>
      <w:r>
        <w:rPr>
          <w:color w:val="A52A2A"/>
          <w:sz w:val="20"/>
          <w:szCs w:val="20"/>
        </w:rPr>
        <w:t>(1)</w:t>
      </w:r>
      <w:r>
        <w:rPr>
          <w:color w:val="000000"/>
          <w:sz w:val="20"/>
          <w:szCs w:val="20"/>
        </w:rPr>
        <w:t xml:space="preserve">. Povaha rizika je také různou mírou akceptovatelná - </w:t>
      </w:r>
      <w:r>
        <w:rPr>
          <w:color w:val="A52A2A"/>
          <w:sz w:val="20"/>
          <w:szCs w:val="20"/>
        </w:rPr>
        <w:t>(2)</w:t>
      </w:r>
      <w:r>
        <w:rPr>
          <w:color w:val="000000"/>
          <w:sz w:val="20"/>
          <w:szCs w:val="20"/>
        </w:rPr>
        <w:t xml:space="preserve">. Komplexní model vnímání rizika předkládá příloha </w:t>
      </w:r>
      <w:proofErr w:type="gramStart"/>
      <w:r>
        <w:rPr>
          <w:color w:val="000000"/>
          <w:sz w:val="20"/>
          <w:szCs w:val="20"/>
        </w:rPr>
        <w:t>č.</w:t>
      </w:r>
      <w:r>
        <w:rPr>
          <w:color w:val="A52A2A"/>
          <w:sz w:val="20"/>
          <w:szCs w:val="20"/>
        </w:rPr>
        <w:t>(3)</w:t>
      </w:r>
      <w:r>
        <w:rPr>
          <w:color w:val="000000"/>
          <w:sz w:val="20"/>
          <w:szCs w:val="20"/>
        </w:rPr>
        <w:t>.</w:t>
      </w:r>
      <w:proofErr w:type="gramEnd"/>
      <w:r>
        <w:rPr>
          <w:color w:val="000000"/>
          <w:sz w:val="20"/>
          <w:szCs w:val="20"/>
        </w:rPr>
        <w:t xml:space="preserve"> Pokud jedinec nemůže vzniklou situaci ovládat a její následky nelze odvrátit, jsou rizika vnímána jako vysoká. Stupeň vnímání rizika ještě posiluje neznalost či nedostatečné chápání vzniklého stavu.</w:t>
      </w:r>
    </w:p>
    <w:p w:rsidR="007C3948" w:rsidRDefault="007C3948" w:rsidP="007C3948">
      <w:pPr>
        <w:rPr>
          <w:i/>
          <w:iCs/>
          <w:color w:val="000000"/>
          <w:sz w:val="20"/>
          <w:szCs w:val="20"/>
        </w:rPr>
      </w:pPr>
      <w:proofErr w:type="gramStart"/>
      <w:r>
        <w:rPr>
          <w:i/>
          <w:iCs/>
          <w:color w:val="0000FF"/>
          <w:sz w:val="28"/>
          <w:szCs w:val="28"/>
        </w:rPr>
        <w:t>Doporučení :</w:t>
      </w:r>
      <w:proofErr w:type="gramEnd"/>
      <w:r>
        <w:rPr>
          <w:i/>
          <w:iCs/>
          <w:color w:val="0000FF"/>
          <w:sz w:val="28"/>
          <w:szCs w:val="28"/>
        </w:rPr>
        <w:t xml:space="preserve"> </w:t>
      </w:r>
    </w:p>
    <w:p w:rsidR="007C3948" w:rsidRDefault="007C3948" w:rsidP="007C394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Odhadněte stupeň vnímání rizika, odhadnete tím i celkový stupeň emocionality.  </w:t>
      </w:r>
    </w:p>
    <w:p w:rsidR="007C3948" w:rsidRDefault="007C3948" w:rsidP="007C3948">
      <w:pPr>
        <w:rPr>
          <w:color w:val="808080"/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>
            <wp:extent cx="1799590" cy="2860040"/>
            <wp:effectExtent l="19050" t="0" r="0" b="0"/>
            <wp:docPr id="370" name="obrázek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948" w:rsidRDefault="007C3948" w:rsidP="007C3948">
      <w:pPr>
        <w:rPr>
          <w:color w:val="808080"/>
          <w:sz w:val="20"/>
          <w:szCs w:val="20"/>
        </w:rPr>
      </w:pPr>
      <w:r>
        <w:rPr>
          <w:color w:val="808080"/>
          <w:sz w:val="20"/>
          <w:szCs w:val="20"/>
        </w:rPr>
        <w:t xml:space="preserve"> </w:t>
      </w:r>
    </w:p>
    <w:p w:rsidR="007C3948" w:rsidRDefault="007C3948" w:rsidP="007C3948">
      <w:pPr>
        <w:rPr>
          <w:color w:val="808080"/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>
            <wp:extent cx="2487295" cy="2860040"/>
            <wp:effectExtent l="19050" t="0" r="8255" b="0"/>
            <wp:docPr id="375" name="obrázek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948" w:rsidRDefault="007C3948" w:rsidP="007C3948">
      <w:pPr>
        <w:rPr>
          <w:color w:val="808080"/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>
            <wp:extent cx="2435860" cy="2860040"/>
            <wp:effectExtent l="19050" t="0" r="2540" b="0"/>
            <wp:docPr id="376" name="obrázek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948" w:rsidRDefault="007C3948" w:rsidP="007C3948">
      <w:pPr>
        <w:pStyle w:val="Nadpis5"/>
        <w:rPr>
          <w:b/>
          <w:bCs/>
          <w:color w:val="000000"/>
          <w:sz w:val="20"/>
          <w:szCs w:val="20"/>
        </w:rPr>
      </w:pPr>
      <w:r>
        <w:rPr>
          <w:b/>
          <w:bCs/>
          <w:color w:val="0000FF"/>
          <w:sz w:val="32"/>
          <w:szCs w:val="32"/>
        </w:rPr>
        <w:t>Negativní dominance</w:t>
      </w:r>
    </w:p>
    <w:p w:rsidR="007C3948" w:rsidRDefault="007C3948" w:rsidP="007C394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V náročných situacích mají negativní informace významně vyšší váhu než pozitivní. Lidé mají totiž tendenci přikládat větší hodnotu ztrátám než přínosům.</w:t>
      </w:r>
    </w:p>
    <w:p w:rsidR="007C3948" w:rsidRDefault="007C3948" w:rsidP="007C394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Sdělení, která obsahují zápory (</w:t>
      </w:r>
      <w:proofErr w:type="spellStart"/>
      <w:proofErr w:type="gramStart"/>
      <w:r>
        <w:rPr>
          <w:color w:val="000000"/>
          <w:sz w:val="20"/>
          <w:szCs w:val="20"/>
        </w:rPr>
        <w:t>např.slova</w:t>
      </w:r>
      <w:proofErr w:type="spellEnd"/>
      <w:proofErr w:type="gramEnd"/>
      <w:r>
        <w:rPr>
          <w:color w:val="000000"/>
          <w:sz w:val="20"/>
          <w:szCs w:val="20"/>
        </w:rPr>
        <w:t xml:space="preserve"> ne, nikdy, nikdo, nic) a negativní konotace (např. propouštění) více přitahují pozornost a snižují důvěru.</w:t>
      </w:r>
    </w:p>
    <w:p w:rsidR="007C3948" w:rsidRDefault="007C3948" w:rsidP="007C3948">
      <w:pPr>
        <w:rPr>
          <w:color w:val="000000"/>
          <w:sz w:val="20"/>
          <w:szCs w:val="20"/>
          <w:u w:val="single"/>
        </w:rPr>
      </w:pPr>
      <w:proofErr w:type="gramStart"/>
      <w:r>
        <w:rPr>
          <w:i/>
          <w:iCs/>
          <w:color w:val="0000FF"/>
          <w:sz w:val="28"/>
          <w:szCs w:val="28"/>
        </w:rPr>
        <w:t>Doporučení :</w:t>
      </w:r>
      <w:proofErr w:type="gramEnd"/>
      <w:r>
        <w:rPr>
          <w:i/>
          <w:iCs/>
          <w:color w:val="0000FF"/>
          <w:sz w:val="28"/>
          <w:szCs w:val="28"/>
        </w:rPr>
        <w:t xml:space="preserve"> </w:t>
      </w:r>
    </w:p>
    <w:p w:rsidR="007C3948" w:rsidRDefault="007C3948" w:rsidP="007C394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Zaměřujte se víc na to, co bylo uděláno, než na to, co uděláno nebylo. Každé negativní sdělení vyvažte větším množstvím pozitivních nebo sdělení orientovaných na řešení problému. </w:t>
      </w:r>
    </w:p>
    <w:p w:rsidR="007C3948" w:rsidRDefault="007C3948" w:rsidP="007C3948">
      <w:pPr>
        <w:pStyle w:val="Nadpis5"/>
        <w:rPr>
          <w:b/>
          <w:bCs/>
          <w:color w:val="000000"/>
          <w:sz w:val="20"/>
          <w:szCs w:val="20"/>
        </w:rPr>
      </w:pPr>
      <w:r>
        <w:rPr>
          <w:b/>
          <w:bCs/>
          <w:color w:val="0000FF"/>
          <w:sz w:val="32"/>
          <w:szCs w:val="32"/>
        </w:rPr>
        <w:t>Mentální ohlušení</w:t>
      </w:r>
    </w:p>
    <w:p w:rsidR="007C3948" w:rsidRDefault="007C3948" w:rsidP="007C3948">
      <w:pPr>
        <w:rPr>
          <w:b/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Emoční nabuzení a duševní neklid vytvářejí vlivem emocí tzv. „mentální ohlušení“, které může významně negativně ovlivnit racionální stránku komunikačního procesu. Až 80% sdělení může být zcela ignorováno či zapomenuto.  </w:t>
      </w:r>
    </w:p>
    <w:p w:rsidR="007C3948" w:rsidRDefault="007C3948" w:rsidP="007C3948">
      <w:pPr>
        <w:rPr>
          <w:color w:val="000000"/>
          <w:sz w:val="20"/>
          <w:szCs w:val="20"/>
          <w:u w:val="single"/>
        </w:rPr>
      </w:pPr>
      <w:proofErr w:type="gramStart"/>
      <w:r>
        <w:rPr>
          <w:i/>
          <w:iCs/>
          <w:color w:val="0000FF"/>
          <w:sz w:val="28"/>
          <w:szCs w:val="28"/>
        </w:rPr>
        <w:t>Doporučení :</w:t>
      </w:r>
      <w:proofErr w:type="gramEnd"/>
    </w:p>
    <w:p w:rsidR="007C3948" w:rsidRDefault="007C3948" w:rsidP="007C394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V této situaci se uplatňuje tzv. STARCC PRINCIP komunikace - </w:t>
      </w:r>
      <w:r>
        <w:rPr>
          <w:color w:val="A52A2A"/>
          <w:sz w:val="20"/>
          <w:szCs w:val="20"/>
        </w:rPr>
        <w:t>(7)</w:t>
      </w:r>
      <w:r>
        <w:rPr>
          <w:color w:val="000000"/>
          <w:sz w:val="20"/>
          <w:szCs w:val="20"/>
        </w:rPr>
        <w:t>.</w:t>
      </w:r>
    </w:p>
    <w:p w:rsidR="007C3948" w:rsidRDefault="007C3948" w:rsidP="007C3948">
      <w:pPr>
        <w:rPr>
          <w:color w:val="808080"/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>
            <wp:extent cx="2860040" cy="1302385"/>
            <wp:effectExtent l="19050" t="0" r="0" b="0"/>
            <wp:docPr id="377" name="obrázek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30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948" w:rsidRDefault="007C3948" w:rsidP="007C3948">
      <w:pPr>
        <w:pStyle w:val="Nadpis5"/>
        <w:rPr>
          <w:b/>
          <w:bCs/>
          <w:color w:val="000000"/>
          <w:sz w:val="20"/>
          <w:szCs w:val="20"/>
        </w:rPr>
      </w:pPr>
      <w:r>
        <w:rPr>
          <w:b/>
          <w:bCs/>
          <w:color w:val="0000FF"/>
          <w:sz w:val="32"/>
          <w:szCs w:val="32"/>
        </w:rPr>
        <w:t>Oslabená důvěra</w:t>
      </w:r>
    </w:p>
    <w:p w:rsidR="007C3948" w:rsidRDefault="007C3948" w:rsidP="007C3948">
      <w:pPr>
        <w:rPr>
          <w:b/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Když jsou lidé znepokojeni, často nedůvěřují tomu, že jim druzí naslouchají nebo, že se jim snaží pomoci. Většina důvěryhodnosti závisí na faktoru projevované empatie, která je hodnocena během prvních 9-30 sekund projevu. </w:t>
      </w:r>
    </w:p>
    <w:p w:rsidR="007C3948" w:rsidRDefault="007C3948" w:rsidP="007C3948">
      <w:pPr>
        <w:rPr>
          <w:color w:val="000000"/>
          <w:sz w:val="20"/>
          <w:szCs w:val="20"/>
          <w:u w:val="single"/>
        </w:rPr>
      </w:pPr>
      <w:proofErr w:type="gramStart"/>
      <w:r>
        <w:rPr>
          <w:i/>
          <w:iCs/>
          <w:color w:val="0000FF"/>
          <w:sz w:val="28"/>
          <w:szCs w:val="28"/>
        </w:rPr>
        <w:t>Doporučení :</w:t>
      </w:r>
      <w:proofErr w:type="gramEnd"/>
      <w:r>
        <w:rPr>
          <w:i/>
          <w:iCs/>
          <w:color w:val="0000FF"/>
          <w:sz w:val="28"/>
          <w:szCs w:val="28"/>
        </w:rPr>
        <w:t xml:space="preserve"> </w:t>
      </w:r>
    </w:p>
    <w:p w:rsidR="007C3948" w:rsidRDefault="007C3948" w:rsidP="007C394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Pro budování důvěry je nutné posilovat vnímání 4 </w:t>
      </w:r>
      <w:proofErr w:type="gramStart"/>
      <w:r>
        <w:rPr>
          <w:color w:val="000000"/>
          <w:sz w:val="20"/>
          <w:szCs w:val="20"/>
        </w:rPr>
        <w:t>faktorů : empatie</w:t>
      </w:r>
      <w:proofErr w:type="gramEnd"/>
      <w:r>
        <w:rPr>
          <w:color w:val="000000"/>
          <w:sz w:val="20"/>
          <w:szCs w:val="20"/>
        </w:rPr>
        <w:t xml:space="preserve">, kompetence, upřímnosti a angažovanosti. Uvedené charakteristiky je nutné dostatečně viditelně projevovat. Příloha </w:t>
      </w:r>
      <w:proofErr w:type="gramStart"/>
      <w:r>
        <w:rPr>
          <w:color w:val="000000"/>
          <w:sz w:val="20"/>
          <w:szCs w:val="20"/>
        </w:rPr>
        <w:t>č.</w:t>
      </w:r>
      <w:r>
        <w:rPr>
          <w:color w:val="A52A2A"/>
          <w:sz w:val="20"/>
          <w:szCs w:val="20"/>
        </w:rPr>
        <w:t>(8)</w:t>
      </w:r>
      <w:r>
        <w:rPr>
          <w:color w:val="000000"/>
          <w:sz w:val="20"/>
          <w:szCs w:val="20"/>
        </w:rPr>
        <w:t xml:space="preserve"> naznačuje</w:t>
      </w:r>
      <w:proofErr w:type="gramEnd"/>
      <w:r>
        <w:rPr>
          <w:color w:val="000000"/>
          <w:sz w:val="20"/>
          <w:szCs w:val="20"/>
        </w:rPr>
        <w:t xml:space="preserve">, jejich vzájemný podíl. Nejdůležitější je být vnímán jako dostatečně empatický a starostlivý člověk. Být schopen se vcítit do potřeb jedince nebo publika. Dalším hodnoceným kritériem je prezentovaná kvalifikovanost, organizační schopnosti apod. Veřejnost také odhaduje </w:t>
      </w:r>
      <w:proofErr w:type="spellStart"/>
      <w:r>
        <w:rPr>
          <w:color w:val="000000"/>
          <w:sz w:val="20"/>
          <w:szCs w:val="20"/>
        </w:rPr>
        <w:t>férovost</w:t>
      </w:r>
      <w:proofErr w:type="spellEnd"/>
      <w:r>
        <w:rPr>
          <w:color w:val="000000"/>
          <w:sz w:val="20"/>
          <w:szCs w:val="20"/>
        </w:rPr>
        <w:t xml:space="preserve"> jednání, která souvisí s upřímností a otevřeností.</w:t>
      </w:r>
    </w:p>
    <w:p w:rsidR="007C3948" w:rsidRDefault="007C3948" w:rsidP="007C3948">
      <w:pPr>
        <w:rPr>
          <w:color w:val="808080"/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>
            <wp:extent cx="2809240" cy="1587500"/>
            <wp:effectExtent l="19050" t="0" r="0" b="0"/>
            <wp:docPr id="378" name="obrázek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58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851" w:rsidRDefault="006F5851"/>
    <w:sectPr w:rsidR="006F5851" w:rsidSect="006F5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BAF36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10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/>
  <w:rsids>
    <w:rsidRoot w:val="007C3948"/>
    <w:rsid w:val="006F5851"/>
    <w:rsid w:val="007C3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3948"/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C394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"/>
    <w:semiHidden/>
    <w:rsid w:val="007C394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3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9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489</Words>
  <Characters>2887</Characters>
  <Application>Microsoft Office Word</Application>
  <DocSecurity>0</DocSecurity>
  <Lines>24</Lines>
  <Paragraphs>6</Paragraphs>
  <ScaleCrop>false</ScaleCrop>
  <Company>ZCU</Company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lovasov</dc:creator>
  <cp:lastModifiedBy>lovasov</cp:lastModifiedBy>
  <cp:revision>1</cp:revision>
  <dcterms:created xsi:type="dcterms:W3CDTF">2019-04-30T06:45:00Z</dcterms:created>
  <dcterms:modified xsi:type="dcterms:W3CDTF">2019-04-30T06:47:00Z</dcterms:modified>
</cp:coreProperties>
</file>