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DDA" w:rsidRDefault="006D1DDA" w:rsidP="006D1DD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Průběh krize</w:t>
      </w:r>
    </w:p>
    <w:p w:rsidR="006D1DDA" w:rsidRDefault="006D1DDA" w:rsidP="006D1DD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Krizi si jedinec buď uvědomuje nebo neuvědomuje. Krize mohou být bouřlivé a mít jasný začátek i konec. Naopak chronické krize trvají dlouho a jejich nástup je nenápadný.</w:t>
      </w:r>
    </w:p>
    <w:p w:rsidR="006D1DDA" w:rsidRDefault="006D1DDA" w:rsidP="006D1DD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D1DDA" w:rsidRDefault="006D1DDA" w:rsidP="006D1DD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Determinanty průběhu krize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Ačkoliv je krize charakteristická svou subjektivností a každý jedince ji prožívá zcela individuálně, přesto existují určité společné determinanty, tj. okolnosti ovlivňující průběh krize i reakci na krizi: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Věk - </w:t>
      </w:r>
      <w:r>
        <w:rPr>
          <w:rFonts w:ascii="Arial" w:hAnsi="Arial" w:cs="Arial"/>
          <w:i/>
          <w:iCs/>
          <w:color w:val="A52A2A"/>
          <w:sz w:val="20"/>
          <w:szCs w:val="20"/>
        </w:rPr>
        <w:t>(1)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Pohlaví - </w:t>
      </w:r>
      <w:r>
        <w:rPr>
          <w:rFonts w:ascii="Arial" w:hAnsi="Arial" w:cs="Arial"/>
          <w:i/>
          <w:iCs/>
          <w:color w:val="A52A2A"/>
          <w:sz w:val="20"/>
          <w:szCs w:val="20"/>
        </w:rPr>
        <w:t>(2)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Životní situace </w:t>
      </w:r>
      <w:r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A52A2A"/>
          <w:sz w:val="20"/>
          <w:szCs w:val="20"/>
        </w:rPr>
        <w:t>(3)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Zdravotní stav </w:t>
      </w:r>
      <w:r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A52A2A"/>
          <w:sz w:val="20"/>
          <w:szCs w:val="20"/>
        </w:rPr>
        <w:t>(4)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Osobnostní faktory </w:t>
      </w:r>
      <w:r>
        <w:rPr>
          <w:rFonts w:ascii="Arial" w:hAnsi="Arial" w:cs="Arial"/>
          <w:color w:val="000000"/>
          <w:sz w:val="20"/>
          <w:szCs w:val="20"/>
        </w:rPr>
        <w:t xml:space="preserve">obsahují charakter, temperament, emoční stabilitu, míru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extraverze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adaptabilitu, odolnost vůči zátěži, schopnost zvládat náročné životní situace apod.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Dřívější nevyřešené krize </w:t>
      </w:r>
      <w:r>
        <w:rPr>
          <w:rFonts w:ascii="Arial" w:hAnsi="Arial" w:cs="Arial"/>
          <w:color w:val="000000"/>
          <w:sz w:val="20"/>
          <w:szCs w:val="20"/>
        </w:rPr>
        <w:t>oslabují schopnosti řešit další krize.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Spolupůsobící krize (</w:t>
      </w:r>
      <w:r>
        <w:rPr>
          <w:rFonts w:ascii="Arial" w:hAnsi="Arial" w:cs="Arial"/>
          <w:color w:val="000000"/>
          <w:sz w:val="20"/>
          <w:szCs w:val="20"/>
        </w:rPr>
        <w:t xml:space="preserve">tzv. sekundární) - </w:t>
      </w:r>
      <w:r>
        <w:rPr>
          <w:rFonts w:ascii="Arial" w:hAnsi="Arial" w:cs="Arial"/>
          <w:color w:val="A52A2A"/>
          <w:sz w:val="20"/>
          <w:szCs w:val="20"/>
        </w:rPr>
        <w:t>(5)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D1DDA" w:rsidRDefault="006D1DDA" w:rsidP="006D1DD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1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Naděje, náboženské přesvědčení, sociální opora.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987425"/>
            <wp:effectExtent l="19050" t="0" r="0" b="0"/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914400"/>
            <wp:effectExtent l="19050" t="0" r="0" b="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453390"/>
            <wp:effectExtent l="19050" t="0" r="0" b="0"/>
            <wp:docPr id="305" name="obrázek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45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694690"/>
            <wp:effectExtent l="19050" t="0" r="0" b="0"/>
            <wp:docPr id="306" name="obrázek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097280"/>
            <wp:effectExtent l="19050" t="0" r="0" b="0"/>
            <wp:docPr id="307" name="obrázek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Adaptace na krizi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ind w:left="25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Adaptace na krizi obvykle probíhá v postupných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fázích </w:t>
      </w:r>
      <w:r>
        <w:rPr>
          <w:rFonts w:ascii="Arial" w:hAnsi="Arial" w:cs="Arial"/>
          <w:b/>
          <w:bCs/>
          <w:color w:val="000000"/>
          <w:sz w:val="20"/>
          <w:szCs w:val="20"/>
        </w:rPr>
        <w:t>: šok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- popírání - hněv a agrese - deprese - akceptace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color w:val="000000"/>
          <w:sz w:val="20"/>
          <w:szCs w:val="20"/>
        </w:rPr>
        <w:t xml:space="preserve">Jak již bylo naznačeno, reagování na krizový stav je subjektivní a každý člověk se v krizi projevuje pouze pro sebe typickým způsobem. Přesto lze však vysledovat určité charakteristické ukazatele toho, že se jedinec v krizové situaci nachází. My si je popíšeme v základních dimenzích psychiky, tzn. prožívání a chování. </w:t>
      </w:r>
    </w:p>
    <w:p w:rsidR="006D1DDA" w:rsidRDefault="006D1DDA" w:rsidP="006D1DD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BAF36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10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6D1DDA"/>
    <w:rsid w:val="006D1DDA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1D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1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D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1092</Characters>
  <Application>Microsoft Office Word</Application>
  <DocSecurity>0</DocSecurity>
  <Lines>9</Lines>
  <Paragraphs>2</Paragraphs>
  <ScaleCrop>false</ScaleCrop>
  <Company>ZCU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2019-04-30T06:40:00Z</dcterms:created>
  <dcterms:modified xsi:type="dcterms:W3CDTF">2019-04-30T06:41:00Z</dcterms:modified>
</cp:coreProperties>
</file>