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EDA" w:rsidRPr="00663EDA" w:rsidRDefault="00663EDA" w:rsidP="00663EDA">
      <w:pPr>
        <w:shd w:val="clear" w:color="auto" w:fill="F1F1F1"/>
        <w:spacing w:after="0" w:line="240" w:lineRule="auto"/>
        <w:jc w:val="center"/>
        <w:outlineLvl w:val="0"/>
        <w:rPr>
          <w:rFonts w:ascii="Times New Roman" w:eastAsia="Times New Roman" w:hAnsi="Times New Roman" w:cs="Times New Roman"/>
          <w:b/>
          <w:kern w:val="36"/>
          <w:sz w:val="28"/>
          <w:szCs w:val="28"/>
          <w:lang w:eastAsia="cs-CZ"/>
        </w:rPr>
      </w:pPr>
      <w:r w:rsidRPr="00663EDA">
        <w:rPr>
          <w:rFonts w:ascii="Times New Roman" w:eastAsia="Times New Roman" w:hAnsi="Times New Roman" w:cs="Times New Roman"/>
          <w:b/>
          <w:kern w:val="36"/>
          <w:sz w:val="28"/>
          <w:szCs w:val="28"/>
          <w:lang w:eastAsia="cs-CZ"/>
        </w:rPr>
        <w:t>Sustainable development goals: all you need to know</w:t>
      </w:r>
    </w:p>
    <w:p w:rsidR="00663EDA" w:rsidRPr="00663EDA" w:rsidRDefault="00663EDA" w:rsidP="00663EDA">
      <w:pPr>
        <w:shd w:val="clear" w:color="auto" w:fill="F6F6F6"/>
        <w:spacing w:after="100" w:afterAutospacing="1" w:line="240" w:lineRule="auto"/>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With the UN summit on the sustainable development goals looming, find out more about the 17 initiatives that could transform the world by 2030</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What are the sustainable development goals?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w:t>
      </w:r>
      <w:hyperlink r:id="rId5" w:history="1">
        <w:r w:rsidRPr="00663EDA">
          <w:rPr>
            <w:rFonts w:ascii="Times New Roman" w:eastAsia="Times New Roman" w:hAnsi="Times New Roman" w:cs="Times New Roman"/>
            <w:sz w:val="24"/>
            <w:szCs w:val="24"/>
            <w:lang w:eastAsia="cs-CZ"/>
          </w:rPr>
          <w:t>sustainable development goals</w:t>
        </w:r>
      </w:hyperlink>
      <w:r w:rsidRPr="00663EDA">
        <w:rPr>
          <w:rFonts w:ascii="Times New Roman" w:eastAsia="Times New Roman" w:hAnsi="Times New Roman" w:cs="Times New Roman"/>
          <w:sz w:val="24"/>
          <w:szCs w:val="24"/>
          <w:lang w:eastAsia="cs-CZ"/>
        </w:rPr>
        <w:t> (SDGs) are a new, universal set of goals, targets and indicators that UN member states will be expected to use to frame their agendas and political policies over the next 15 years.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SDGs follow and expand on the </w:t>
      </w:r>
      <w:hyperlink r:id="rId6" w:history="1">
        <w:r w:rsidRPr="00663EDA">
          <w:rPr>
            <w:rFonts w:ascii="Times New Roman" w:eastAsia="Times New Roman" w:hAnsi="Times New Roman" w:cs="Times New Roman"/>
            <w:sz w:val="24"/>
            <w:szCs w:val="24"/>
            <w:lang w:eastAsia="cs-CZ"/>
          </w:rPr>
          <w:t>millennium development goals</w:t>
        </w:r>
      </w:hyperlink>
      <w:r w:rsidRPr="00663EDA">
        <w:rPr>
          <w:rFonts w:ascii="Times New Roman" w:eastAsia="Times New Roman" w:hAnsi="Times New Roman" w:cs="Times New Roman"/>
          <w:sz w:val="24"/>
          <w:szCs w:val="24"/>
          <w:lang w:eastAsia="cs-CZ"/>
        </w:rPr>
        <w:t> (MDGs), which were agreed by governments in 2001 and are due to expire at the end of this year.</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 xml:space="preserve">Why do </w:t>
      </w:r>
      <w:proofErr w:type="gramStart"/>
      <w:r w:rsidRPr="00663EDA">
        <w:rPr>
          <w:rFonts w:ascii="Times New Roman" w:eastAsia="Times New Roman" w:hAnsi="Times New Roman" w:cs="Times New Roman"/>
          <w:b/>
          <w:bCs/>
          <w:sz w:val="24"/>
          <w:szCs w:val="24"/>
          <w:lang w:eastAsia="cs-CZ"/>
        </w:rPr>
        <w:t>we</w:t>
      </w:r>
      <w:proofErr w:type="gramEnd"/>
      <w:r w:rsidRPr="00663EDA">
        <w:rPr>
          <w:rFonts w:ascii="Times New Roman" w:eastAsia="Times New Roman" w:hAnsi="Times New Roman" w:cs="Times New Roman"/>
          <w:b/>
          <w:bCs/>
          <w:sz w:val="24"/>
          <w:szCs w:val="24"/>
          <w:lang w:eastAsia="cs-CZ"/>
        </w:rPr>
        <w:t xml:space="preserve"> need another set of goals?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There is broad agreement that, while the MDGs provided a focal point for governments – a framework around which they could develop policies and overseas aid programmes designed to end poverty and improve the lives of poor people – as well as a rallying point for NGOs to hold them to account, they were too narrow.</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eight MDGs – reduce poverty and hunger; achieve universal education; promote gender equality; reduce child and maternal deaths; combat HIV, malaria and other diseases; ensure environmental sustainability; develop global partnerships – failed to consider the root causes of poverty and overlooked gender inequality as well as the holistic nature of development. The goals made no mention of human rights and did not specifically address economic development. While the MDGs, in theory, applied to all countries, in reality they were considered targets for poor countries to achieve, with finance from wealthy states. Conversely, every country will be expected to work towards achieving the SDGs.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As the MDG deadline approaches, about 1 billion people still live on less than $1.25 a day – the World Bank measure on poverty – and more than 800 million people do not have enough food to eat. Women are still fighting hard for their rights, and millions of women still die in childbirth.</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What are the proposed 17 goals?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 End poverty in all its forms everywhere</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2) End hunger, achieve food security and improved nutrition, and promote sustainable agriculture</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3) Ensure healthy lives and promote wellbeing for all at all ages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4) Ensure inclusive and equitable quality education and promote lifelong learning opportunities for all</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5) Achieve gender equality and empower all women and girls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6) Ensure availability and sustainable management of water and sanitation for all</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lastRenderedPageBreak/>
        <w:t>7) Ensure access to affordable, reliable, sustainable and modern energy for all</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8) Promote sustained, inclusive and sustainable economic growth, full and productive employment, and decent work for all</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9) Build resilient infrastructure, promote inclusive and sustainable industrialisation, and foster innovation</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10) Reduce inequality within and among countries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11) Make cities and human settlements inclusive, safe, resilient and sustainable</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12) Ensure sustainable consumption and production patterns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13) Take urgent action to combat climate change and its impacts (taking note of agreements made by the </w:t>
      </w:r>
      <w:hyperlink r:id="rId7" w:history="1">
        <w:r w:rsidRPr="00663EDA">
          <w:rPr>
            <w:rFonts w:ascii="Times New Roman" w:eastAsia="Times New Roman" w:hAnsi="Times New Roman" w:cs="Times New Roman"/>
            <w:sz w:val="24"/>
            <w:szCs w:val="24"/>
            <w:lang w:eastAsia="cs-CZ"/>
          </w:rPr>
          <w:t>UNFCCC</w:t>
        </w:r>
      </w:hyperlink>
      <w:r w:rsidRPr="00663EDA">
        <w:rPr>
          <w:rFonts w:ascii="Times New Roman" w:eastAsia="Times New Roman" w:hAnsi="Times New Roman" w:cs="Times New Roman"/>
          <w:sz w:val="24"/>
          <w:szCs w:val="24"/>
          <w:lang w:eastAsia="cs-CZ"/>
        </w:rPr>
        <w:t> forum)</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14) Conserve and sustainably use the oceans, seas and marine resources for sustainable development</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15) Protect, restore and promote sustainable use of terrestrial ecosystems, sustainably manage forests, combat desertification and halt and reverse land degradation, and halt biodiversity loss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16) Promote peaceful and inclusive societies for sustainable development, provide access to justice for all and build effective, accountable and inclusive institutions at all levels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17) Strengthen the means of implementation and revitalise the global partnership for sustainable development</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Within the goals are 169 targets, to put a bit of meat on the bones. Targets under goal one, for example, include reducing by at least half the number of people living in poverty by 2030, and eradicating extreme poverty (people living on less than $1.25 a day). Under goal five, there’s a target on eliminating violence against women, while goal 16 has a target to promote the rule of law and equal access to justice.</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How were the goals chosen?</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Unlike the MDGs, </w:t>
      </w:r>
      <w:hyperlink r:id="rId8" w:history="1">
        <w:r w:rsidRPr="00663EDA">
          <w:rPr>
            <w:rFonts w:ascii="Times New Roman" w:eastAsia="Times New Roman" w:hAnsi="Times New Roman" w:cs="Times New Roman"/>
            <w:sz w:val="24"/>
            <w:szCs w:val="24"/>
            <w:lang w:eastAsia="cs-CZ"/>
          </w:rPr>
          <w:t>which were drawn up by a group of men in the basement of UN headquarters</w:t>
        </w:r>
      </w:hyperlink>
      <w:r w:rsidRPr="00663EDA">
        <w:rPr>
          <w:rFonts w:ascii="Times New Roman" w:eastAsia="Times New Roman" w:hAnsi="Times New Roman" w:cs="Times New Roman"/>
          <w:sz w:val="24"/>
          <w:szCs w:val="24"/>
          <w:lang w:eastAsia="cs-CZ"/>
        </w:rPr>
        <w:t> (or so the legend goes), the UN has conducted the largest consultation programme in its history to gauge opinion on what the SDGs should include.</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Establishing post-2015 goals was an outcome of the </w:t>
      </w:r>
      <w:hyperlink r:id="rId9" w:history="1">
        <w:r w:rsidRPr="00663EDA">
          <w:rPr>
            <w:rFonts w:ascii="Times New Roman" w:eastAsia="Times New Roman" w:hAnsi="Times New Roman" w:cs="Times New Roman"/>
            <w:sz w:val="24"/>
            <w:szCs w:val="24"/>
            <w:lang w:eastAsia="cs-CZ"/>
          </w:rPr>
          <w:t>Rio+20 summit</w:t>
        </w:r>
      </w:hyperlink>
      <w:r w:rsidRPr="00663EDA">
        <w:rPr>
          <w:rFonts w:ascii="Times New Roman" w:eastAsia="Times New Roman" w:hAnsi="Times New Roman" w:cs="Times New Roman"/>
          <w:sz w:val="24"/>
          <w:szCs w:val="24"/>
          <w:lang w:eastAsia="cs-CZ"/>
        </w:rPr>
        <w:t> in 2012, which mandated the creation of an open working group to come up with a draft agenda.</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open working group, with representatives from 70 countries, had its first meeting in March 2013 and published its final draft, with its 17 suggestions, in July 2014. The draft was presented to the UN general assembly in September last year. Member state negotiations followed, and the </w:t>
      </w:r>
      <w:hyperlink r:id="rId10" w:history="1">
        <w:r w:rsidRPr="00663EDA">
          <w:rPr>
            <w:rFonts w:ascii="Times New Roman" w:eastAsia="Times New Roman" w:hAnsi="Times New Roman" w:cs="Times New Roman"/>
            <w:sz w:val="24"/>
            <w:szCs w:val="24"/>
            <w:lang w:eastAsia="cs-CZ"/>
          </w:rPr>
          <w:t>final wording</w:t>
        </w:r>
      </w:hyperlink>
      <w:r w:rsidRPr="00663EDA">
        <w:rPr>
          <w:rFonts w:ascii="Times New Roman" w:eastAsia="Times New Roman" w:hAnsi="Times New Roman" w:cs="Times New Roman"/>
          <w:sz w:val="24"/>
          <w:szCs w:val="24"/>
          <w:lang w:eastAsia="cs-CZ"/>
        </w:rPr>
        <w:t> of the goals and targets, and the preamble and declaration that comes with them, were agreed in August 2015.</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lastRenderedPageBreak/>
        <w:t>Alongside the open working group discussions, the UN conducted a series of “global conversations”. These included 11 thematic and 83 national consultations, and door-to-door surveys. The UN also launched an online </w:t>
      </w:r>
      <w:hyperlink r:id="rId11" w:history="1">
        <w:r w:rsidRPr="00663EDA">
          <w:rPr>
            <w:rFonts w:ascii="Times New Roman" w:eastAsia="Times New Roman" w:hAnsi="Times New Roman" w:cs="Times New Roman"/>
            <w:sz w:val="24"/>
            <w:szCs w:val="24"/>
            <w:lang w:eastAsia="cs-CZ"/>
          </w:rPr>
          <w:t>My World survey</w:t>
        </w:r>
      </w:hyperlink>
      <w:r w:rsidRPr="00663EDA">
        <w:rPr>
          <w:rFonts w:ascii="Times New Roman" w:eastAsia="Times New Roman" w:hAnsi="Times New Roman" w:cs="Times New Roman"/>
          <w:sz w:val="24"/>
          <w:szCs w:val="24"/>
          <w:lang w:eastAsia="cs-CZ"/>
        </w:rPr>
        <w:t> asking people to prioritise the areas they’d like to see addressed in the goals. The results of the consultations were fed into the the working group’s discussions.</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Are governments happy about the proposed 17 goals?</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majority seem to be, but a handful of member states, including the UK and Japan, aren’t so keen. Some countries feel that an agenda consisting of 17 goals is too unwieldy to implement or sell to the public, and would prefer a narrower brief. Or so they say. Some believe the underlying reason is to get rid of some of the more uncomfortable goals, such as those relating to the environment. Britain’s prime minister, David Cameron, </w:t>
      </w:r>
      <w:hyperlink r:id="rId12" w:history="1">
        <w:r w:rsidRPr="00663EDA">
          <w:rPr>
            <w:rFonts w:ascii="Times New Roman" w:eastAsia="Times New Roman" w:hAnsi="Times New Roman" w:cs="Times New Roman"/>
            <w:sz w:val="24"/>
            <w:szCs w:val="24"/>
            <w:lang w:eastAsia="cs-CZ"/>
          </w:rPr>
          <w:t>has publicly said he wants 12 goals at the most, preferably 10</w:t>
        </w:r>
      </w:hyperlink>
      <w:r w:rsidRPr="00663EDA">
        <w:rPr>
          <w:rFonts w:ascii="Times New Roman" w:eastAsia="Times New Roman" w:hAnsi="Times New Roman" w:cs="Times New Roman"/>
          <w:sz w:val="24"/>
          <w:szCs w:val="24"/>
          <w:lang w:eastAsia="cs-CZ"/>
        </w:rPr>
        <w:t>. It’s not clear, though, which goals the UK government would like taken out if they had the choice.</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Amina Mohammed, the UN secretary general’s special adviser on post-2015 development planning, said it had been a hard fight to get the number of goals down to 17, so there would be strong resistance to reducing them further.</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Some NGOs also believe there are too many goals, but there is a general consensus that it is better to have 17 goals that include targets on women’s empowerment, good governance, and peace and security, for example, than fewer goals that don’t address these issues.</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How will the goals be measured?</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indicators are still being thrashed out by an expert group. Each indicator is being assessed for its feasibility, suitability and relevance, and roughly two for each target are expected. The indicators are due to be finalised in March 2016.</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How will the goals be funded?</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That’s the trillion-dollar question. Rough calculations from the </w:t>
      </w:r>
      <w:hyperlink r:id="rId13" w:history="1">
        <w:r w:rsidRPr="00663EDA">
          <w:rPr>
            <w:rFonts w:ascii="Times New Roman" w:eastAsia="Times New Roman" w:hAnsi="Times New Roman" w:cs="Times New Roman"/>
            <w:sz w:val="24"/>
            <w:szCs w:val="24"/>
            <w:lang w:eastAsia="cs-CZ"/>
          </w:rPr>
          <w:t>intergovernmental committee of experts on sustainable development financing</w:t>
        </w:r>
      </w:hyperlink>
      <w:r w:rsidRPr="00663EDA">
        <w:rPr>
          <w:rFonts w:ascii="Times New Roman" w:eastAsia="Times New Roman" w:hAnsi="Times New Roman" w:cs="Times New Roman"/>
          <w:sz w:val="24"/>
          <w:szCs w:val="24"/>
          <w:lang w:eastAsia="cs-CZ"/>
        </w:rPr>
        <w:t> have put the cost of providing a social safety net to eradicate extreme poverty at about $66bn (£43bn) a year, while annual investments in improving infrastructure (water, agriculture, transport, power) could be up to a total of $7tn globally.</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In its report last year, the committee said public finance and aid would be central to support the implementation of the SDGs. But it insisted that money generated from the private sector, through tax reforms, and through a crackdown on illicit financial flows and corruption, was also vital.</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A </w:t>
      </w:r>
      <w:hyperlink r:id="rId14" w:history="1">
        <w:r w:rsidRPr="00663EDA">
          <w:rPr>
            <w:rFonts w:ascii="Times New Roman" w:eastAsia="Times New Roman" w:hAnsi="Times New Roman" w:cs="Times New Roman"/>
            <w:sz w:val="24"/>
            <w:szCs w:val="24"/>
            <w:lang w:eastAsia="cs-CZ"/>
          </w:rPr>
          <w:t>major conference on financing for the SDGs</w:t>
        </w:r>
      </w:hyperlink>
      <w:r w:rsidRPr="00663EDA">
        <w:rPr>
          <w:rFonts w:ascii="Times New Roman" w:eastAsia="Times New Roman" w:hAnsi="Times New Roman" w:cs="Times New Roman"/>
          <w:sz w:val="24"/>
          <w:szCs w:val="24"/>
          <w:lang w:eastAsia="cs-CZ"/>
        </w:rPr>
        <w:t>, held in the Ethiopian capital Addis Ababa in July, failed to ease concerns that there will not be enough cash to meet the aspirational nature of the goals. The UN said the </w:t>
      </w:r>
      <w:hyperlink r:id="rId15" w:history="1">
        <w:r w:rsidRPr="00663EDA">
          <w:rPr>
            <w:rFonts w:ascii="Times New Roman" w:eastAsia="Times New Roman" w:hAnsi="Times New Roman" w:cs="Times New Roman"/>
            <w:sz w:val="24"/>
            <w:szCs w:val="24"/>
            <w:lang w:eastAsia="cs-CZ"/>
          </w:rPr>
          <w:t xml:space="preserve">Addis Ababa action </w:t>
        </w:r>
        <w:proofErr w:type="gramStart"/>
        <w:r w:rsidRPr="00663EDA">
          <w:rPr>
            <w:rFonts w:ascii="Times New Roman" w:eastAsia="Times New Roman" w:hAnsi="Times New Roman" w:cs="Times New Roman"/>
            <w:sz w:val="24"/>
            <w:szCs w:val="24"/>
            <w:lang w:eastAsia="cs-CZ"/>
          </w:rPr>
          <w:t>agenda</w:t>
        </w:r>
      </w:hyperlink>
      <w:r w:rsidRPr="00663EDA">
        <w:rPr>
          <w:rFonts w:ascii="Times New Roman" w:eastAsia="Times New Roman" w:hAnsi="Times New Roman" w:cs="Times New Roman"/>
          <w:sz w:val="24"/>
          <w:szCs w:val="24"/>
          <w:lang w:eastAsia="cs-CZ"/>
        </w:rPr>
        <w:t>(AAAA</w:t>
      </w:r>
      <w:proofErr w:type="gramEnd"/>
      <w:r w:rsidRPr="00663EDA">
        <w:rPr>
          <w:rFonts w:ascii="Times New Roman" w:eastAsia="Times New Roman" w:hAnsi="Times New Roman" w:cs="Times New Roman"/>
          <w:sz w:val="24"/>
          <w:szCs w:val="24"/>
          <w:lang w:eastAsia="cs-CZ"/>
        </w:rPr>
        <w:t xml:space="preserve"> for short) contained “bold measures to overhaul global finance practices and generate investment” for tackling the challenges of sustainable development. It included a recommitment to the UN target on aid spending – 0.7% of GNI – set more than 40 years ago and pledges to collect more taxes and fight tax evasion. But civil society groups were less impressed, saying the summit had failed </w:t>
      </w:r>
      <w:r w:rsidRPr="00663EDA">
        <w:rPr>
          <w:rFonts w:ascii="Times New Roman" w:eastAsia="Times New Roman" w:hAnsi="Times New Roman" w:cs="Times New Roman"/>
          <w:sz w:val="24"/>
          <w:szCs w:val="24"/>
          <w:lang w:eastAsia="cs-CZ"/>
        </w:rPr>
        <w:lastRenderedPageBreak/>
        <w:t>to produce new money to fund the goals, or offer ways to transform the international finance system. Calls for a new international tax body fell on deaf ears.</w:t>
      </w:r>
    </w:p>
    <w:p w:rsidR="00663EDA" w:rsidRPr="00663EDA" w:rsidRDefault="00663EDA" w:rsidP="00663EDA">
      <w:pPr>
        <w:spacing w:before="100" w:beforeAutospacing="1" w:after="100" w:afterAutospacing="1" w:line="240" w:lineRule="auto"/>
        <w:jc w:val="both"/>
        <w:outlineLvl w:val="1"/>
        <w:rPr>
          <w:rFonts w:ascii="Times New Roman" w:eastAsia="Times New Roman" w:hAnsi="Times New Roman" w:cs="Times New Roman"/>
          <w:b/>
          <w:bCs/>
          <w:sz w:val="24"/>
          <w:szCs w:val="24"/>
          <w:lang w:eastAsia="cs-CZ"/>
        </w:rPr>
      </w:pPr>
      <w:r w:rsidRPr="00663EDA">
        <w:rPr>
          <w:rFonts w:ascii="Times New Roman" w:eastAsia="Times New Roman" w:hAnsi="Times New Roman" w:cs="Times New Roman"/>
          <w:b/>
          <w:bCs/>
          <w:sz w:val="24"/>
          <w:szCs w:val="24"/>
          <w:lang w:eastAsia="cs-CZ"/>
        </w:rPr>
        <w:t>When will the new goals come into force?</w:t>
      </w:r>
    </w:p>
    <w:p w:rsid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sidRPr="00663EDA">
        <w:rPr>
          <w:rFonts w:ascii="Times New Roman" w:eastAsia="Times New Roman" w:hAnsi="Times New Roman" w:cs="Times New Roman"/>
          <w:sz w:val="24"/>
          <w:szCs w:val="24"/>
          <w:lang w:eastAsia="cs-CZ"/>
        </w:rPr>
        <w:t>The SDGs will be officially adopted at a UN summit in New York in September, and will become applicable from January 2016. The deadline for the SDGS is 2030.</w:t>
      </w:r>
    </w:p>
    <w:p w:rsidR="00663EDA" w:rsidRPr="00663EDA" w:rsidRDefault="00663EDA" w:rsidP="00663EDA">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Ford, L.: 2015. Sustainable Development Goals. </w:t>
      </w:r>
      <w:r w:rsidRPr="00663EDA">
        <w:rPr>
          <w:rFonts w:ascii="Times New Roman" w:eastAsia="Times New Roman" w:hAnsi="Times New Roman" w:cs="Times New Roman"/>
          <w:i/>
          <w:sz w:val="24"/>
          <w:szCs w:val="24"/>
          <w:lang w:eastAsia="cs-CZ"/>
        </w:rPr>
        <w:t>The Guardian</w:t>
      </w:r>
      <w:r>
        <w:rPr>
          <w:rFonts w:ascii="Times New Roman" w:eastAsia="Times New Roman" w:hAnsi="Times New Roman" w:cs="Times New Roman"/>
          <w:sz w:val="24"/>
          <w:szCs w:val="24"/>
          <w:lang w:eastAsia="cs-CZ"/>
        </w:rPr>
        <w:t xml:space="preserve">. Available at: </w:t>
      </w:r>
      <w:r w:rsidRPr="00663EDA">
        <w:rPr>
          <w:rFonts w:ascii="Times New Roman" w:eastAsia="Times New Roman" w:hAnsi="Times New Roman" w:cs="Times New Roman"/>
          <w:sz w:val="24"/>
          <w:szCs w:val="24"/>
          <w:lang w:eastAsia="cs-CZ"/>
        </w:rPr>
        <w:t>https://www.theguardian.com/global-development/2015/jan/19/sustainable-development-goals-united-nations</w:t>
      </w:r>
      <w:r>
        <w:rPr>
          <w:rFonts w:ascii="Times New Roman" w:eastAsia="Times New Roman" w:hAnsi="Times New Roman" w:cs="Times New Roman"/>
          <w:sz w:val="24"/>
          <w:szCs w:val="24"/>
          <w:lang w:eastAsia="cs-CZ"/>
        </w:rPr>
        <w:t xml:space="preserve">, last updated January 19, 2015. </w:t>
      </w:r>
    </w:p>
    <w:p w:rsidR="00663EDA" w:rsidRDefault="00663EDA" w:rsidP="00663EDA">
      <w:pPr>
        <w:shd w:val="clear" w:color="auto" w:fill="FBFBFB"/>
        <w:spacing w:line="240" w:lineRule="auto"/>
        <w:rPr>
          <w:rFonts w:ascii="Arial" w:eastAsia="Times New Roman" w:hAnsi="Arial" w:cs="Arial"/>
          <w:b/>
          <w:bCs/>
          <w:color w:val="0C3169"/>
          <w:spacing w:val="5"/>
          <w:sz w:val="68"/>
          <w:szCs w:val="68"/>
          <w:lang w:eastAsia="cs-CZ"/>
        </w:rPr>
      </w:pPr>
    </w:p>
    <w:p w:rsidR="00663EDA" w:rsidRPr="00663EDA" w:rsidRDefault="00663EDA" w:rsidP="00663EDA">
      <w:pPr>
        <w:shd w:val="clear" w:color="auto" w:fill="FBFBFB"/>
        <w:spacing w:line="240" w:lineRule="auto"/>
        <w:rPr>
          <w:rFonts w:ascii="Arial" w:eastAsia="Times New Roman" w:hAnsi="Arial" w:cs="Arial"/>
          <w:b/>
          <w:bCs/>
          <w:color w:val="0C3169"/>
          <w:spacing w:val="5"/>
          <w:sz w:val="28"/>
          <w:szCs w:val="28"/>
          <w:lang w:eastAsia="cs-CZ"/>
        </w:rPr>
      </w:pPr>
      <w:r w:rsidRPr="00663EDA">
        <w:rPr>
          <w:rFonts w:ascii="Arial" w:eastAsia="Times New Roman" w:hAnsi="Arial" w:cs="Arial"/>
          <w:b/>
          <w:bCs/>
          <w:color w:val="0C3169"/>
          <w:spacing w:val="5"/>
          <w:sz w:val="28"/>
          <w:szCs w:val="28"/>
          <w:lang w:eastAsia="cs-CZ"/>
        </w:rPr>
        <w:t>SDG Report 2017 Provides Overview of Efforts to Achieve SDGs</w:t>
      </w:r>
    </w:p>
    <w:p w:rsidR="00663EDA" w:rsidRPr="00663EDA" w:rsidRDefault="00663EDA" w:rsidP="00663EDA">
      <w:pPr>
        <w:pStyle w:val="Nadpis2"/>
        <w:rPr>
          <w:color w:val="222222"/>
          <w:sz w:val="27"/>
          <w:szCs w:val="27"/>
        </w:rPr>
      </w:pPr>
      <w:r w:rsidRPr="00663EDA">
        <w:t>STORY HIGHLIGHTS</w:t>
      </w:r>
    </w:p>
    <w:p w:rsidR="00663EDA" w:rsidRPr="00663EDA" w:rsidRDefault="00663EDA" w:rsidP="00663EDA">
      <w:pPr>
        <w:pStyle w:val="Nadpis2"/>
        <w:rPr>
          <w:sz w:val="20"/>
          <w:szCs w:val="20"/>
        </w:rPr>
      </w:pPr>
      <w:r w:rsidRPr="00663EDA">
        <w:rPr>
          <w:sz w:val="20"/>
          <w:szCs w:val="20"/>
        </w:rPr>
        <w:t>‘The Sustainable Development Goals Report 2017’ provides an overview of the first two years of SDG implementation and finds that increased efforts are needed to achieve the Goals by 2030.</w:t>
      </w:r>
    </w:p>
    <w:p w:rsidR="00663EDA" w:rsidRPr="00663EDA" w:rsidRDefault="00663EDA" w:rsidP="00663EDA">
      <w:pPr>
        <w:pStyle w:val="Nadpis2"/>
        <w:rPr>
          <w:sz w:val="20"/>
          <w:szCs w:val="20"/>
        </w:rPr>
      </w:pPr>
      <w:r w:rsidRPr="00663EDA">
        <w:rPr>
          <w:sz w:val="20"/>
          <w:szCs w:val="20"/>
        </w:rPr>
        <w:t>The report was launched in tandem with the ‘Global SDG Indicators Database.’</w:t>
      </w: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17 July 2017: Greater efforts are needed to accelerate progress on the Sustainable Development Goals (SDGs), according to a report prepared by the UN Statistics Division that reviews progress made towards the SDGs during the first two years of their implementation. The report provides an overview of implementation efforts to date, highlighting areas of progress and areas where more action is required, and provided the basis for introductions to the SDGs that the High-level Political Forum focused on during its July 2017 session.</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Titled ‘The Sustainable Development Goals Report 2017,’ the report follows the UN Secretary-General’s report titled, ‘Progress towards the Sustainable Development Goals’ (E/2017/6). Both reports are based on the global indicator framework developed by the Inter-Agency and Expert Group on SDG Indicators (IAEG-SDGs) and agreed by the UN General Assembly (UNGA) in July.</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The UN Statistics Division launched ‘The Sustainable Development Goals Report 2017’ in tandem with the release of the ‘Global SDG Indicators Database,’ which presents country-level data and global and regional aggregates compiled through the UN system and other international organizations. The database enables data exploration by country or area and by SDG indicator.</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The report uses the latest available data on selected indicators of the global SDG indicator framework and finds that the pace of progress is insufficient to fully meet the SDGs and their targets by 2030. The report explains that tracking SDG progress requires accessible, reliable, timely and disaggregated data to measure progress and inform decision-making, which is a challenge to national and international statistical systems as statistical capacity continues to require strengthening.</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 xml:space="preserve">According to the report, progress has not always been equitable, with uneven advances across regions, between urban and rural populations, and depending on gender, age and wealth. For example, women spend almost triple the amount of time on unpaid domestic work as men, and youth are three times as likely as adults to be unemployed. In rural communities, only 55% of the population use safely managed drinking water services while small and vulnerable countries suffer economic losses from </w:t>
      </w:r>
      <w:r w:rsidRPr="00663EDA">
        <w:rPr>
          <w:rFonts w:ascii="Times New Roman" w:eastAsia="Times New Roman" w:hAnsi="Times New Roman" w:cs="Times New Roman"/>
          <w:color w:val="222222"/>
          <w:lang w:eastAsia="cs-CZ"/>
        </w:rPr>
        <w:lastRenderedPageBreak/>
        <w:t>natural hazards of up to US$300 billion a year. In sub-Saharan Africa, more than half of urban dwellers live in slum conditions.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The report calls for accelerated efforts on, </w:t>
      </w:r>
      <w:r w:rsidRPr="00663EDA">
        <w:rPr>
          <w:rFonts w:ascii="Times New Roman" w:eastAsia="Times New Roman" w:hAnsi="Times New Roman" w:cs="Times New Roman"/>
          <w:i/>
          <w:iCs/>
          <w:color w:val="222222"/>
          <w:lang w:eastAsia="cs-CZ"/>
        </w:rPr>
        <w:t>inter alia</w:t>
      </w:r>
      <w:r w:rsidRPr="00663EDA">
        <w:rPr>
          <w:rFonts w:ascii="Times New Roman" w:eastAsia="Times New Roman" w:hAnsi="Times New Roman" w:cs="Times New Roman"/>
          <w:color w:val="222222"/>
          <w:lang w:eastAsia="cs-CZ"/>
        </w:rPr>
        <w:t>: poverty eradication, as 767 million people still live on less than US$1.9 a day; malnutrition, with 793 million still going hungry; maternal mortality; sustainable energy, where greater investments are required; education, with only two of three children worldwide having a primary education; and bilateral aid, especially to least developed countries (LDCs).</w:t>
      </w:r>
    </w:p>
    <w:p w:rsidR="00663EDA" w:rsidRPr="00663EDA" w:rsidRDefault="00663EDA" w:rsidP="00663EDA">
      <w:pPr>
        <w:shd w:val="clear" w:color="auto" w:fill="FBFBFB"/>
        <w:spacing w:line="417" w:lineRule="atLeast"/>
        <w:jc w:val="both"/>
        <w:rPr>
          <w:rFonts w:ascii="Times New Roman" w:eastAsia="Times New Roman" w:hAnsi="Times New Roman" w:cs="Times New Roman"/>
          <w:i/>
          <w:iCs/>
          <w:color w:val="222222"/>
          <w:lang w:eastAsia="cs-CZ"/>
        </w:rPr>
      </w:pPr>
      <w:r w:rsidRPr="00663EDA">
        <w:rPr>
          <w:rFonts w:ascii="Times New Roman" w:eastAsia="Times New Roman" w:hAnsi="Times New Roman" w:cs="Times New Roman"/>
          <w:i/>
          <w:iCs/>
          <w:color w:val="222222"/>
          <w:lang w:eastAsia="cs-CZ"/>
        </w:rPr>
        <w:t>The report describes progress made and progress remaining on each SDG.</w:t>
      </w: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 xml:space="preserve">The report describes in detail progress made and progress remaining on each SDG. On SDG 1 (no poverty), the report describes how: nearly a billion people have escaped extreme poverty since 1999, while three quarters of a billion still remain in extreme poverty; working poverty has decreased, but is still pervasive in many regions and disproportionately affects youth; and less than half the world’s population is covered by at least one social protection scheme, which vary </w:t>
      </w:r>
      <w:proofErr w:type="gramStart"/>
      <w:r w:rsidRPr="00663EDA">
        <w:rPr>
          <w:rFonts w:ascii="Times New Roman" w:eastAsia="Times New Roman" w:hAnsi="Times New Roman" w:cs="Times New Roman"/>
          <w:color w:val="222222"/>
          <w:lang w:eastAsia="cs-CZ"/>
        </w:rPr>
        <w:t>by type</w:t>
      </w:r>
      <w:proofErr w:type="gramEnd"/>
      <w:r w:rsidRPr="00663EDA">
        <w:rPr>
          <w:rFonts w:ascii="Times New Roman" w:eastAsia="Times New Roman" w:hAnsi="Times New Roman" w:cs="Times New Roman"/>
          <w:color w:val="222222"/>
          <w:lang w:eastAsia="cs-CZ"/>
        </w:rPr>
        <w:t xml:space="preserve"> of benefit.</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2 (zero hunger), an extremely high number of children under the age of five suffer from malnutrition. Without accelerated progress, hunger will persist beyond 2030 and increased efforts are required to achieve the 2020 target on maintaining genetic diversity. The report further highlights lagging foreign and domestic official investments in agriculture.</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3 (good health and well-being), </w:t>
      </w:r>
      <w:r w:rsidRPr="00663EDA">
        <w:rPr>
          <w:rFonts w:ascii="Times New Roman" w:eastAsia="Times New Roman" w:hAnsi="Times New Roman" w:cs="Times New Roman"/>
          <w:i/>
          <w:iCs/>
          <w:color w:val="222222"/>
          <w:lang w:eastAsia="cs-CZ"/>
        </w:rPr>
        <w:t>inter alia</w:t>
      </w:r>
      <w:r w:rsidRPr="00663EDA">
        <w:rPr>
          <w:rFonts w:ascii="Times New Roman" w:eastAsia="Times New Roman" w:hAnsi="Times New Roman" w:cs="Times New Roman"/>
          <w:color w:val="222222"/>
          <w:lang w:eastAsia="cs-CZ"/>
        </w:rPr>
        <w:t>: child mortality has rapidly declined since 2000; the pace of progress in reducing maternal mortality must double to reach the 2030 target; only half of married women in sub-Saharan Africa and Oceania satisfy their need for modern family planning; new infections of communicable diseases are declining due to targeted disease elimination and control programmes; and premature deaths from cancer, heart disease, diabetes and chronic respiratory disease are decreasing, but not fast enough to meet the 2030 target.</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4 (quality education), the report finds that: only 40% of children participate in education one year before the start of primary school in poor countries; more than a quarter of a billion school-aged children, adolescents and youth are not in school; poverty, gender and location of residence all influence reading proficiency; and lack of trained teachers and adequate facilities threaten education, especially in sub-Saharan Africa.</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Findings on SDG 5 (gender equality) include: child marriage is declining, but remains common in Southern Asia and sub-Saharan Africa; childbearing among adolescents in sub-Saharan Africa remains high; female genital mutilation prevalence remains high in some countries, despite progress; and only half of women in selected countries make their own decisions regarding sexual relations, contraceptive use and health care.</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6 (clean water and sanitation), the report calls for: a new approach for measuring progress in drinking water, sanitation and hygiene; accelerated progress to end open defecation, especially in rural areas of Southern Asia and sub-Saharan Africa; and more efficient ways of using water and producing food.</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7 (affordable and clean energy), while 85.3 % of the global population now has access to electricity, up from 77.6 % in 2000, more than a billion people, mostly in rural areas, still live without electricity. Other findings include: about three billion still lack access to clean and safe cooking fuels and technologies; and while renewable power generation is rising rapidly, comparable progress has not occurred in the heating or transport sectors.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8 (decent work and economic growth), sustained high real economic growth remains elusive in LDCs; growth in labor productivity remains below its pre-financial-crisis level; one in 10 children are still engaged in child labor although the situation is improving; and the expansion of ATMs provides access to financial services in many underserved regions.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lastRenderedPageBreak/>
        <w:t>On SDG 9 (industry, innovation and infrastructure), the report describes: slow manufacturing growth in LDCs; a decrease in emissions intensity of manufacturing; a growth in global investments in research and development (R&amp;D); and almost universal mobile cellular coverage.</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10 (reduced inequalities): economic growth has helped reduce income inequality in many countries; voting rights of developing countries have increased in some international organizations, but are still below membership share; the trade community still grants more favorable access conditions to lower-income countries; and while sending remittances is still expensive, technology is leading to lower costs.</w:t>
      </w: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Findings on SDG 11 (sustainable cities and communities) include: while the proportion of urban slum dwellers has decreased by 20% since 2000, their actual numbers continue to grow; urban land expansion is outpacing population growth; municipal waste collection reaches only 65% of urban dwellers; and more than 75% of countries are engaged in coordinated urban planning.</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Regarding SDG 12 (sustainable consumption and production), the report describes how: in 2010, Australia and New Zealand had the highest ‘material footprint’ per capita, while sub-Saharan Africa had the lowest, and that the material footprint per capita of developed regions far exceeds that of developing countries; most regions are using fewer resources per unit of production; and many countries are not meeting reporting commitments under chemical and hazardous waste environmental agreements.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13 (climate action), the report notes countries’ commitments to taking climate action, implementing adaptation plans and enhancing resilience. The report further highlights: disaster risk reduction (DRR) can reduce deaths from small-scale events; and disaster risks are exacerbated by poverty, inequality, environmental degradation, and poor urban planning.</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14 (life below water), </w:t>
      </w:r>
      <w:r w:rsidRPr="00663EDA">
        <w:rPr>
          <w:rFonts w:ascii="Times New Roman" w:eastAsia="Times New Roman" w:hAnsi="Times New Roman" w:cs="Times New Roman"/>
          <w:i/>
          <w:iCs/>
          <w:color w:val="222222"/>
          <w:lang w:eastAsia="cs-CZ"/>
        </w:rPr>
        <w:t>inter alia</w:t>
      </w:r>
      <w:r w:rsidRPr="00663EDA">
        <w:rPr>
          <w:rFonts w:ascii="Times New Roman" w:eastAsia="Times New Roman" w:hAnsi="Times New Roman" w:cs="Times New Roman"/>
          <w:color w:val="222222"/>
          <w:lang w:eastAsia="cs-CZ"/>
        </w:rPr>
        <w:t>: marine protected areas (MPAs) have expanded; overfishing threatens about one third of the world’s fish stocks; and without concerted action, coastal eutrophication will increase in one-fifth of large marine ecosystems by 2050.</w:t>
      </w: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Regarding SDG 15 (life on land), the report explains that: more biodiversity protection is occurring, although progress has recently slowed; forest area continues to shrink, but the rate of loss is slowing; corals, amphibians and cycads are facing the threat of extinction; and illicit wildlife poaching and trafficking are threatening the survival of many species.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16 (peace, justice and strong institutions), </w:t>
      </w:r>
      <w:r w:rsidRPr="00663EDA">
        <w:rPr>
          <w:rFonts w:ascii="Times New Roman" w:eastAsia="Times New Roman" w:hAnsi="Times New Roman" w:cs="Times New Roman"/>
          <w:i/>
          <w:iCs/>
          <w:color w:val="222222"/>
          <w:lang w:eastAsia="cs-CZ"/>
        </w:rPr>
        <w:t>inter alia</w:t>
      </w:r>
      <w:r w:rsidRPr="00663EDA">
        <w:rPr>
          <w:rFonts w:ascii="Times New Roman" w:eastAsia="Times New Roman" w:hAnsi="Times New Roman" w:cs="Times New Roman"/>
          <w:color w:val="222222"/>
          <w:lang w:eastAsia="cs-CZ"/>
        </w:rPr>
        <w:t>: homicide rates have declined over the past decade, but are greater in countries with high income inequality; no region is immune from human trafficking; one third of the world’s prisoners are held without sentencing; companies in low-income countries experience more bribery requests than in wealthier countries; nearly a third of the 102 journalists killed in 2016 were in Arab countries; more countries have adopted freedom-of-information legislation, but implementation is lagging; and more work is required to ensure that human rights institutions are compliant with international standards.</w:t>
      </w:r>
    </w:p>
    <w:p w:rsid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On SDG 17 (partnerships for the Goals), the report explains that: while official development assistance (ODA) reached a new high, aid to the poorest countries is lagging; the debt service burden is increasing for low- and lower-middle-income countries; Internet services remain inaccessible in much of the developing world; LDCs’ share of global exports is declining in merchandise trade but increasing in services; and only 17 countries, mostly in Europe and North America, have fully funded national statistical plans.</w:t>
      </w: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p>
    <w:p w:rsidR="00663EDA" w:rsidRPr="00663EDA" w:rsidRDefault="00663EDA" w:rsidP="00663EDA">
      <w:pPr>
        <w:shd w:val="clear" w:color="auto" w:fill="FBFBFB"/>
        <w:spacing w:after="0" w:line="240" w:lineRule="auto"/>
        <w:jc w:val="both"/>
        <w:rPr>
          <w:rFonts w:ascii="Times New Roman" w:eastAsia="Times New Roman" w:hAnsi="Times New Roman" w:cs="Times New Roman"/>
          <w:color w:val="222222"/>
          <w:lang w:eastAsia="cs-CZ"/>
        </w:rPr>
      </w:pPr>
      <w:r w:rsidRPr="00663EDA">
        <w:rPr>
          <w:rFonts w:ascii="Times New Roman" w:eastAsia="Times New Roman" w:hAnsi="Times New Roman" w:cs="Times New Roman"/>
          <w:color w:val="222222"/>
          <w:lang w:eastAsia="cs-CZ"/>
        </w:rPr>
        <w:t>UN Secretary-General António Guterres presented the report on 17 July 2017, at the opening of the High-level segment of the HLPF.</w:t>
      </w:r>
    </w:p>
    <w:p w:rsidR="0094659B" w:rsidRPr="00663EDA" w:rsidRDefault="0094659B">
      <w:pPr>
        <w:rPr>
          <w:rFonts w:ascii="Times New Roman" w:hAnsi="Times New Roman" w:cs="Times New Roman"/>
          <w:sz w:val="24"/>
          <w:szCs w:val="24"/>
        </w:rPr>
      </w:pPr>
    </w:p>
    <w:p w:rsidR="00663EDA" w:rsidRPr="00663EDA" w:rsidRDefault="00663EDA">
      <w:pPr>
        <w:rPr>
          <w:rFonts w:ascii="Times New Roman" w:hAnsi="Times New Roman" w:cs="Times New Roman"/>
          <w:sz w:val="24"/>
          <w:szCs w:val="24"/>
        </w:rPr>
      </w:pPr>
      <w:r w:rsidRPr="00663EDA">
        <w:rPr>
          <w:rFonts w:ascii="Times New Roman" w:hAnsi="Times New Roman" w:cs="Times New Roman"/>
          <w:sz w:val="24"/>
          <w:szCs w:val="24"/>
        </w:rPr>
        <w:t xml:space="preserve">Mead, L.: 2017. </w:t>
      </w:r>
      <w:r w:rsidRPr="00663EDA">
        <w:rPr>
          <w:rFonts w:ascii="Times New Roman" w:hAnsi="Times New Roman" w:cs="Times New Roman"/>
          <w:i/>
          <w:sz w:val="24"/>
          <w:szCs w:val="24"/>
        </w:rPr>
        <w:t>SDG Report 2017</w:t>
      </w:r>
      <w:r w:rsidRPr="00663EDA">
        <w:rPr>
          <w:rFonts w:ascii="Times New Roman" w:hAnsi="Times New Roman" w:cs="Times New Roman"/>
          <w:sz w:val="24"/>
          <w:szCs w:val="24"/>
        </w:rPr>
        <w:t>. Available at: http://sdg.iisd.org/news/sdg-report-2017-provides-overview-of-efforts-to-achieve-sdgs/, last updated July 27, 2017.</w:t>
      </w:r>
    </w:p>
    <w:sectPr w:rsidR="00663EDA" w:rsidRPr="00663EDA" w:rsidSect="009465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6955D3"/>
    <w:multiLevelType w:val="multilevel"/>
    <w:tmpl w:val="1AB0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hideSpellingErrors/>
  <w:proofState w:grammar="clean"/>
  <w:defaultTabStop w:val="708"/>
  <w:hyphenationZone w:val="425"/>
  <w:characterSpacingControl w:val="doNotCompress"/>
  <w:compat/>
  <w:rsids>
    <w:rsidRoot w:val="00663EDA"/>
    <w:rsid w:val="00663EDA"/>
    <w:rsid w:val="0094659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59B"/>
  </w:style>
  <w:style w:type="paragraph" w:styleId="Nadpis1">
    <w:name w:val="heading 1"/>
    <w:basedOn w:val="Normln"/>
    <w:link w:val="Nadpis1Char"/>
    <w:uiPriority w:val="9"/>
    <w:qFormat/>
    <w:rsid w:val="00663E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663ED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663EDA"/>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63EDA"/>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63EDA"/>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663EDA"/>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663E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bullet">
    <w:name w:val="bullet"/>
    <w:basedOn w:val="Standardnpsmoodstavce"/>
    <w:rsid w:val="00663EDA"/>
  </w:style>
  <w:style w:type="character" w:styleId="Hypertextovodkaz">
    <w:name w:val="Hyperlink"/>
    <w:basedOn w:val="Standardnpsmoodstavce"/>
    <w:uiPriority w:val="99"/>
    <w:unhideWhenUsed/>
    <w:rsid w:val="00663EDA"/>
    <w:rPr>
      <w:color w:val="0000FF"/>
      <w:u w:val="single"/>
    </w:rPr>
  </w:style>
  <w:style w:type="character" w:customStyle="1" w:styleId="u-h">
    <w:name w:val="u-h"/>
    <w:basedOn w:val="Standardnpsmoodstavce"/>
    <w:rsid w:val="00663EDA"/>
  </w:style>
  <w:style w:type="character" w:customStyle="1" w:styleId="sharecounttext">
    <w:name w:val="sharecount__text"/>
    <w:basedOn w:val="Standardnpsmoodstavce"/>
    <w:rsid w:val="00663EDA"/>
  </w:style>
  <w:style w:type="character" w:customStyle="1" w:styleId="commentcount2text">
    <w:name w:val="commentcount2__text"/>
    <w:basedOn w:val="Standardnpsmoodstavce"/>
    <w:rsid w:val="00663EDA"/>
  </w:style>
  <w:style w:type="character" w:customStyle="1" w:styleId="commentcount2value">
    <w:name w:val="commentcount2__value"/>
    <w:basedOn w:val="Standardnpsmoodstavce"/>
    <w:rsid w:val="00663EDA"/>
  </w:style>
  <w:style w:type="paragraph" w:customStyle="1" w:styleId="byline">
    <w:name w:val="byline"/>
    <w:basedOn w:val="Normln"/>
    <w:rsid w:val="00663ED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ontentdateline">
    <w:name w:val="content__dateline"/>
    <w:basedOn w:val="Normln"/>
    <w:rsid w:val="00663E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ontentdateline-time">
    <w:name w:val="content__dateline-time"/>
    <w:basedOn w:val="Standardnpsmoodstavce"/>
    <w:rsid w:val="00663EDA"/>
  </w:style>
  <w:style w:type="character" w:styleId="Siln">
    <w:name w:val="Strong"/>
    <w:basedOn w:val="Standardnpsmoodstavce"/>
    <w:uiPriority w:val="22"/>
    <w:qFormat/>
    <w:rsid w:val="00663EDA"/>
    <w:rPr>
      <w:b/>
      <w:bCs/>
    </w:rPr>
  </w:style>
  <w:style w:type="paragraph" w:styleId="Textbubliny">
    <w:name w:val="Balloon Text"/>
    <w:basedOn w:val="Normln"/>
    <w:link w:val="TextbublinyChar"/>
    <w:uiPriority w:val="99"/>
    <w:semiHidden/>
    <w:unhideWhenUsed/>
    <w:rsid w:val="00663E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63EDA"/>
    <w:rPr>
      <w:rFonts w:ascii="Tahoma" w:hAnsi="Tahoma" w:cs="Tahoma"/>
      <w:sz w:val="16"/>
      <w:szCs w:val="16"/>
    </w:rPr>
  </w:style>
  <w:style w:type="character" w:customStyle="1" w:styleId="text">
    <w:name w:val="text"/>
    <w:basedOn w:val="Standardnpsmoodstavce"/>
    <w:rsid w:val="00663EDA"/>
  </w:style>
  <w:style w:type="paragraph" w:customStyle="1" w:styleId="text1">
    <w:name w:val="text1"/>
    <w:basedOn w:val="Normln"/>
    <w:rsid w:val="00663E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63EDA"/>
    <w:rPr>
      <w:i/>
      <w:iCs/>
    </w:rPr>
  </w:style>
</w:styles>
</file>

<file path=word/webSettings.xml><?xml version="1.0" encoding="utf-8"?>
<w:webSettings xmlns:r="http://schemas.openxmlformats.org/officeDocument/2006/relationships" xmlns:w="http://schemas.openxmlformats.org/wordprocessingml/2006/main">
  <w:divs>
    <w:div w:id="879560690">
      <w:bodyDiv w:val="1"/>
      <w:marLeft w:val="0"/>
      <w:marRight w:val="0"/>
      <w:marTop w:val="0"/>
      <w:marBottom w:val="0"/>
      <w:divBdr>
        <w:top w:val="none" w:sz="0" w:space="0" w:color="auto"/>
        <w:left w:val="none" w:sz="0" w:space="0" w:color="auto"/>
        <w:bottom w:val="none" w:sz="0" w:space="0" w:color="auto"/>
        <w:right w:val="none" w:sz="0" w:space="0" w:color="auto"/>
      </w:divBdr>
      <w:divsChild>
        <w:div w:id="1003314114">
          <w:marLeft w:val="0"/>
          <w:marRight w:val="0"/>
          <w:marTop w:val="0"/>
          <w:marBottom w:val="0"/>
          <w:divBdr>
            <w:top w:val="none" w:sz="0" w:space="0" w:color="auto"/>
            <w:left w:val="none" w:sz="0" w:space="0" w:color="auto"/>
            <w:bottom w:val="none" w:sz="0" w:space="0" w:color="auto"/>
            <w:right w:val="none" w:sz="0" w:space="0" w:color="auto"/>
          </w:divBdr>
          <w:divsChild>
            <w:div w:id="1561282827">
              <w:marLeft w:val="-115"/>
              <w:marRight w:val="-115"/>
              <w:marTop w:val="0"/>
              <w:marBottom w:val="0"/>
              <w:divBdr>
                <w:top w:val="none" w:sz="0" w:space="0" w:color="auto"/>
                <w:left w:val="none" w:sz="0" w:space="0" w:color="auto"/>
                <w:bottom w:val="none" w:sz="0" w:space="0" w:color="auto"/>
                <w:right w:val="none" w:sz="0" w:space="0" w:color="auto"/>
              </w:divBdr>
              <w:divsChild>
                <w:div w:id="1946575417">
                  <w:marLeft w:val="0"/>
                  <w:marRight w:val="0"/>
                  <w:marTop w:val="0"/>
                  <w:marBottom w:val="522"/>
                  <w:divBdr>
                    <w:top w:val="none" w:sz="0" w:space="0" w:color="auto"/>
                    <w:left w:val="none" w:sz="0" w:space="0" w:color="auto"/>
                    <w:bottom w:val="none" w:sz="0" w:space="0" w:color="auto"/>
                    <w:right w:val="none" w:sz="0" w:space="0" w:color="auto"/>
                  </w:divBdr>
                  <w:divsChild>
                    <w:div w:id="872376597">
                      <w:marLeft w:val="0"/>
                      <w:marRight w:val="0"/>
                      <w:marTop w:val="0"/>
                      <w:marBottom w:val="0"/>
                      <w:divBdr>
                        <w:top w:val="none" w:sz="0" w:space="0" w:color="auto"/>
                        <w:left w:val="none" w:sz="0" w:space="0" w:color="auto"/>
                        <w:bottom w:val="none" w:sz="0" w:space="0" w:color="auto"/>
                        <w:right w:val="none" w:sz="0" w:space="0" w:color="auto"/>
                      </w:divBdr>
                      <w:divsChild>
                        <w:div w:id="208772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208632">
          <w:marLeft w:val="0"/>
          <w:marRight w:val="0"/>
          <w:marTop w:val="0"/>
          <w:marBottom w:val="0"/>
          <w:divBdr>
            <w:top w:val="none" w:sz="0" w:space="0" w:color="auto"/>
            <w:left w:val="none" w:sz="0" w:space="0" w:color="auto"/>
            <w:bottom w:val="none" w:sz="0" w:space="0" w:color="auto"/>
            <w:right w:val="none" w:sz="0" w:space="0" w:color="auto"/>
          </w:divBdr>
          <w:divsChild>
            <w:div w:id="1954629186">
              <w:marLeft w:val="0"/>
              <w:marRight w:val="0"/>
              <w:marTop w:val="0"/>
              <w:marBottom w:val="626"/>
              <w:divBdr>
                <w:top w:val="none" w:sz="0" w:space="0" w:color="auto"/>
                <w:left w:val="none" w:sz="0" w:space="0" w:color="auto"/>
                <w:bottom w:val="none" w:sz="0" w:space="0" w:color="auto"/>
                <w:right w:val="none" w:sz="0" w:space="0" w:color="auto"/>
              </w:divBdr>
              <w:divsChild>
                <w:div w:id="1716810936">
                  <w:marLeft w:val="0"/>
                  <w:marRight w:val="0"/>
                  <w:marTop w:val="0"/>
                  <w:marBottom w:val="0"/>
                  <w:divBdr>
                    <w:top w:val="none" w:sz="0" w:space="0" w:color="auto"/>
                    <w:left w:val="none" w:sz="0" w:space="0" w:color="auto"/>
                    <w:bottom w:val="none" w:sz="0" w:space="0" w:color="auto"/>
                    <w:right w:val="none" w:sz="0" w:space="0" w:color="auto"/>
                  </w:divBdr>
                  <w:divsChild>
                    <w:div w:id="700402149">
                      <w:marLeft w:val="0"/>
                      <w:marRight w:val="0"/>
                      <w:marTop w:val="0"/>
                      <w:marBottom w:val="0"/>
                      <w:divBdr>
                        <w:top w:val="none" w:sz="0" w:space="0" w:color="auto"/>
                        <w:left w:val="none" w:sz="0" w:space="0" w:color="auto"/>
                        <w:bottom w:val="none" w:sz="0" w:space="0" w:color="auto"/>
                        <w:right w:val="none" w:sz="0" w:space="0" w:color="auto"/>
                      </w:divBdr>
                      <w:divsChild>
                        <w:div w:id="522210080">
                          <w:marLeft w:val="-100"/>
                          <w:marRight w:val="-100"/>
                          <w:marTop w:val="0"/>
                          <w:marBottom w:val="0"/>
                          <w:divBdr>
                            <w:top w:val="none" w:sz="0" w:space="0" w:color="auto"/>
                            <w:left w:val="none" w:sz="0" w:space="0" w:color="auto"/>
                            <w:bottom w:val="none" w:sz="0" w:space="0" w:color="auto"/>
                            <w:right w:val="none" w:sz="0" w:space="0" w:color="auto"/>
                          </w:divBdr>
                          <w:divsChild>
                            <w:div w:id="102401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651989">
          <w:marLeft w:val="0"/>
          <w:marRight w:val="0"/>
          <w:marTop w:val="0"/>
          <w:marBottom w:val="0"/>
          <w:divBdr>
            <w:top w:val="none" w:sz="0" w:space="0" w:color="auto"/>
            <w:left w:val="none" w:sz="0" w:space="0" w:color="auto"/>
            <w:bottom w:val="none" w:sz="0" w:space="0" w:color="auto"/>
            <w:right w:val="none" w:sz="0" w:space="0" w:color="auto"/>
          </w:divBdr>
          <w:divsChild>
            <w:div w:id="1016034220">
              <w:marLeft w:val="0"/>
              <w:marRight w:val="0"/>
              <w:marTop w:val="0"/>
              <w:marBottom w:val="0"/>
              <w:divBdr>
                <w:top w:val="none" w:sz="0" w:space="0" w:color="auto"/>
                <w:left w:val="none" w:sz="0" w:space="0" w:color="auto"/>
                <w:bottom w:val="none" w:sz="0" w:space="0" w:color="auto"/>
                <w:right w:val="none" w:sz="0" w:space="0" w:color="auto"/>
              </w:divBdr>
              <w:divsChild>
                <w:div w:id="2017805842">
                  <w:marLeft w:val="-115"/>
                  <w:marRight w:val="-115"/>
                  <w:marTop w:val="0"/>
                  <w:marBottom w:val="0"/>
                  <w:divBdr>
                    <w:top w:val="none" w:sz="0" w:space="0" w:color="auto"/>
                    <w:left w:val="none" w:sz="0" w:space="0" w:color="auto"/>
                    <w:bottom w:val="none" w:sz="0" w:space="0" w:color="auto"/>
                    <w:right w:val="none" w:sz="0" w:space="0" w:color="auto"/>
                  </w:divBdr>
                  <w:divsChild>
                    <w:div w:id="1656488022">
                      <w:marLeft w:val="0"/>
                      <w:marRight w:val="0"/>
                      <w:marTop w:val="0"/>
                      <w:marBottom w:val="0"/>
                      <w:divBdr>
                        <w:top w:val="none" w:sz="0" w:space="0" w:color="auto"/>
                        <w:left w:val="none" w:sz="0" w:space="0" w:color="auto"/>
                        <w:bottom w:val="none" w:sz="0" w:space="0" w:color="auto"/>
                        <w:right w:val="none" w:sz="0" w:space="0" w:color="auto"/>
                      </w:divBdr>
                      <w:divsChild>
                        <w:div w:id="157118141">
                          <w:marLeft w:val="0"/>
                          <w:marRight w:val="0"/>
                          <w:marTop w:val="0"/>
                          <w:marBottom w:val="0"/>
                          <w:divBdr>
                            <w:top w:val="none" w:sz="0" w:space="0" w:color="auto"/>
                            <w:left w:val="none" w:sz="0" w:space="0" w:color="auto"/>
                            <w:bottom w:val="none" w:sz="0" w:space="0" w:color="auto"/>
                            <w:right w:val="none" w:sz="0" w:space="0" w:color="auto"/>
                          </w:divBdr>
                          <w:divsChild>
                            <w:div w:id="404455143">
                              <w:blockQuote w:val="1"/>
                              <w:marLeft w:val="-835"/>
                              <w:marRight w:val="-835"/>
                              <w:marTop w:val="417"/>
                              <w:marBottom w:val="417"/>
                              <w:divBdr>
                                <w:top w:val="single" w:sz="8" w:space="10" w:color="222222"/>
                                <w:left w:val="none" w:sz="0" w:space="0" w:color="auto"/>
                                <w:bottom w:val="single" w:sz="8" w:space="10" w:color="222222"/>
                                <w:right w:val="none" w:sz="0" w:space="0" w:color="auto"/>
                              </w:divBdr>
                            </w:div>
                          </w:divsChild>
                        </w:div>
                      </w:divsChild>
                    </w:div>
                  </w:divsChild>
                </w:div>
              </w:divsChild>
            </w:div>
          </w:divsChild>
        </w:div>
      </w:divsChild>
    </w:div>
    <w:div w:id="1925410742">
      <w:bodyDiv w:val="1"/>
      <w:marLeft w:val="0"/>
      <w:marRight w:val="0"/>
      <w:marTop w:val="0"/>
      <w:marBottom w:val="0"/>
      <w:divBdr>
        <w:top w:val="none" w:sz="0" w:space="0" w:color="auto"/>
        <w:left w:val="none" w:sz="0" w:space="0" w:color="auto"/>
        <w:bottom w:val="none" w:sz="0" w:space="0" w:color="auto"/>
        <w:right w:val="none" w:sz="0" w:space="0" w:color="auto"/>
      </w:divBdr>
      <w:divsChild>
        <w:div w:id="3244026">
          <w:marLeft w:val="0"/>
          <w:marRight w:val="0"/>
          <w:marTop w:val="0"/>
          <w:marBottom w:val="0"/>
          <w:divBdr>
            <w:top w:val="none" w:sz="0" w:space="0" w:color="auto"/>
            <w:left w:val="none" w:sz="0" w:space="0" w:color="auto"/>
            <w:bottom w:val="none" w:sz="0" w:space="0" w:color="auto"/>
            <w:right w:val="none" w:sz="0" w:space="0" w:color="auto"/>
          </w:divBdr>
          <w:divsChild>
            <w:div w:id="919406063">
              <w:marLeft w:val="0"/>
              <w:marRight w:val="0"/>
              <w:marTop w:val="0"/>
              <w:marBottom w:val="0"/>
              <w:divBdr>
                <w:top w:val="none" w:sz="0" w:space="0" w:color="auto"/>
                <w:left w:val="none" w:sz="0" w:space="0" w:color="auto"/>
                <w:bottom w:val="none" w:sz="0" w:space="0" w:color="auto"/>
                <w:right w:val="none" w:sz="0" w:space="0" w:color="auto"/>
              </w:divBdr>
              <w:divsChild>
                <w:div w:id="655108093">
                  <w:marLeft w:val="0"/>
                  <w:marRight w:val="0"/>
                  <w:marTop w:val="0"/>
                  <w:marBottom w:val="0"/>
                  <w:divBdr>
                    <w:top w:val="none" w:sz="0" w:space="0" w:color="auto"/>
                    <w:left w:val="none" w:sz="0" w:space="0" w:color="auto"/>
                    <w:bottom w:val="none" w:sz="0" w:space="0" w:color="auto"/>
                    <w:right w:val="none" w:sz="0" w:space="0" w:color="auto"/>
                  </w:divBdr>
                  <w:divsChild>
                    <w:div w:id="1471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18131">
              <w:marLeft w:val="0"/>
              <w:marRight w:val="0"/>
              <w:marTop w:val="0"/>
              <w:marBottom w:val="0"/>
              <w:divBdr>
                <w:top w:val="none" w:sz="0" w:space="0" w:color="auto"/>
                <w:left w:val="none" w:sz="0" w:space="0" w:color="auto"/>
                <w:bottom w:val="none" w:sz="0" w:space="0" w:color="auto"/>
                <w:right w:val="none" w:sz="0" w:space="0" w:color="auto"/>
              </w:divBdr>
              <w:divsChild>
                <w:div w:id="272441041">
                  <w:marLeft w:val="0"/>
                  <w:marRight w:val="0"/>
                  <w:marTop w:val="0"/>
                  <w:marBottom w:val="0"/>
                  <w:divBdr>
                    <w:top w:val="none" w:sz="0" w:space="0" w:color="auto"/>
                    <w:left w:val="none" w:sz="0" w:space="0" w:color="auto"/>
                    <w:bottom w:val="none" w:sz="0" w:space="0" w:color="auto"/>
                    <w:right w:val="none" w:sz="0" w:space="0" w:color="auto"/>
                  </w:divBdr>
                  <w:divsChild>
                    <w:div w:id="1089887072">
                      <w:marLeft w:val="0"/>
                      <w:marRight w:val="0"/>
                      <w:marTop w:val="0"/>
                      <w:marBottom w:val="0"/>
                      <w:divBdr>
                        <w:top w:val="none" w:sz="0" w:space="0" w:color="auto"/>
                        <w:left w:val="none" w:sz="0" w:space="0" w:color="auto"/>
                        <w:bottom w:val="none" w:sz="0" w:space="0" w:color="auto"/>
                        <w:right w:val="none" w:sz="0" w:space="0" w:color="auto"/>
                      </w:divBdr>
                      <w:divsChild>
                        <w:div w:id="52371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765052">
          <w:marLeft w:val="0"/>
          <w:marRight w:val="0"/>
          <w:marTop w:val="0"/>
          <w:marBottom w:val="0"/>
          <w:divBdr>
            <w:top w:val="none" w:sz="0" w:space="0" w:color="auto"/>
            <w:left w:val="none" w:sz="0" w:space="0" w:color="auto"/>
            <w:bottom w:val="none" w:sz="0" w:space="0" w:color="auto"/>
            <w:right w:val="none" w:sz="0" w:space="0" w:color="auto"/>
          </w:divBdr>
          <w:divsChild>
            <w:div w:id="276524178">
              <w:marLeft w:val="0"/>
              <w:marRight w:val="0"/>
              <w:marTop w:val="0"/>
              <w:marBottom w:val="0"/>
              <w:divBdr>
                <w:top w:val="none" w:sz="0" w:space="0" w:color="auto"/>
                <w:left w:val="none" w:sz="0" w:space="0" w:color="auto"/>
                <w:bottom w:val="none" w:sz="0" w:space="0" w:color="auto"/>
                <w:right w:val="none" w:sz="0" w:space="0" w:color="auto"/>
              </w:divBdr>
              <w:divsChild>
                <w:div w:id="1289897128">
                  <w:marLeft w:val="0"/>
                  <w:marRight w:val="0"/>
                  <w:marTop w:val="0"/>
                  <w:marBottom w:val="0"/>
                  <w:divBdr>
                    <w:top w:val="none" w:sz="0" w:space="0" w:color="auto"/>
                    <w:left w:val="none" w:sz="0" w:space="0" w:color="auto"/>
                    <w:bottom w:val="none" w:sz="0" w:space="0" w:color="auto"/>
                    <w:right w:val="none" w:sz="0" w:space="0" w:color="auto"/>
                  </w:divBdr>
                  <w:divsChild>
                    <w:div w:id="1330136689">
                      <w:marLeft w:val="0"/>
                      <w:marRight w:val="0"/>
                      <w:marTop w:val="0"/>
                      <w:marBottom w:val="0"/>
                      <w:divBdr>
                        <w:top w:val="none" w:sz="0" w:space="0" w:color="auto"/>
                        <w:left w:val="none" w:sz="0" w:space="0" w:color="auto"/>
                        <w:bottom w:val="none" w:sz="0" w:space="0" w:color="auto"/>
                        <w:right w:val="none" w:sz="0" w:space="0" w:color="auto"/>
                      </w:divBdr>
                    </w:div>
                    <w:div w:id="53041434">
                      <w:marLeft w:val="0"/>
                      <w:marRight w:val="0"/>
                      <w:marTop w:val="0"/>
                      <w:marBottom w:val="0"/>
                      <w:divBdr>
                        <w:top w:val="none" w:sz="0" w:space="0" w:color="auto"/>
                        <w:left w:val="none" w:sz="0" w:space="0" w:color="auto"/>
                        <w:bottom w:val="none" w:sz="0" w:space="0" w:color="auto"/>
                        <w:right w:val="none" w:sz="0" w:space="0" w:color="auto"/>
                      </w:divBdr>
                      <w:divsChild>
                        <w:div w:id="115148472">
                          <w:marLeft w:val="0"/>
                          <w:marRight w:val="0"/>
                          <w:marTop w:val="0"/>
                          <w:marBottom w:val="0"/>
                          <w:divBdr>
                            <w:top w:val="none" w:sz="0" w:space="0" w:color="auto"/>
                            <w:left w:val="none" w:sz="0" w:space="0" w:color="auto"/>
                            <w:bottom w:val="none" w:sz="0" w:space="0" w:color="auto"/>
                            <w:right w:val="none" w:sz="0" w:space="0" w:color="auto"/>
                          </w:divBdr>
                        </w:div>
                        <w:div w:id="942804902">
                          <w:marLeft w:val="0"/>
                          <w:marRight w:val="0"/>
                          <w:marTop w:val="0"/>
                          <w:marBottom w:val="0"/>
                          <w:divBdr>
                            <w:top w:val="none" w:sz="0" w:space="0" w:color="auto"/>
                            <w:left w:val="none" w:sz="0" w:space="0" w:color="auto"/>
                            <w:bottom w:val="none" w:sz="0" w:space="0" w:color="auto"/>
                            <w:right w:val="none" w:sz="0" w:space="0" w:color="auto"/>
                          </w:divBdr>
                          <w:divsChild>
                            <w:div w:id="1423915576">
                              <w:marLeft w:val="0"/>
                              <w:marRight w:val="0"/>
                              <w:marTop w:val="0"/>
                              <w:marBottom w:val="0"/>
                              <w:divBdr>
                                <w:top w:val="none" w:sz="0" w:space="0" w:color="auto"/>
                                <w:left w:val="none" w:sz="0" w:space="0" w:color="auto"/>
                                <w:bottom w:val="none" w:sz="0" w:space="0" w:color="auto"/>
                                <w:right w:val="none" w:sz="0" w:space="0" w:color="auto"/>
                              </w:divBdr>
                            </w:div>
                            <w:div w:id="52242196">
                              <w:marLeft w:val="0"/>
                              <w:marRight w:val="0"/>
                              <w:marTop w:val="0"/>
                              <w:marBottom w:val="0"/>
                              <w:divBdr>
                                <w:top w:val="none" w:sz="0" w:space="0" w:color="auto"/>
                                <w:left w:val="none" w:sz="0" w:space="0" w:color="auto"/>
                                <w:bottom w:val="none" w:sz="0" w:space="0" w:color="auto"/>
                                <w:right w:val="none" w:sz="0" w:space="0" w:color="auto"/>
                              </w:divBdr>
                              <w:divsChild>
                                <w:div w:id="3727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377799">
                          <w:marLeft w:val="0"/>
                          <w:marRight w:val="0"/>
                          <w:marTop w:val="0"/>
                          <w:marBottom w:val="0"/>
                          <w:divBdr>
                            <w:top w:val="none" w:sz="0" w:space="0" w:color="auto"/>
                            <w:left w:val="none" w:sz="0" w:space="0" w:color="auto"/>
                            <w:bottom w:val="none" w:sz="0" w:space="0" w:color="auto"/>
                            <w:right w:val="none" w:sz="0" w:space="0" w:color="auto"/>
                          </w:divBdr>
                          <w:divsChild>
                            <w:div w:id="15790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global-development/2012/nov/16/mark-malloch-brown-mdgs-nuclear" TargetMode="External"/><Relationship Id="rId13" Type="http://schemas.openxmlformats.org/officeDocument/2006/relationships/hyperlink" Target="https://sustainabledevelopment.un.org/intergovernmental/financecommittee" TargetMode="External"/><Relationship Id="rId3" Type="http://schemas.openxmlformats.org/officeDocument/2006/relationships/settings" Target="settings.xml"/><Relationship Id="rId7" Type="http://schemas.openxmlformats.org/officeDocument/2006/relationships/hyperlink" Target="http://unfccc.int/2860.php" TargetMode="External"/><Relationship Id="rId12" Type="http://schemas.openxmlformats.org/officeDocument/2006/relationships/hyperlink" Target="https://www.theguardian.com/global-development/2014/sep/24/un-begins-talks-sdgs-battle-looms-over-goa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global-development/millennium-development-goals" TargetMode="External"/><Relationship Id="rId11" Type="http://schemas.openxmlformats.org/officeDocument/2006/relationships/hyperlink" Target="http://vote.myworld2015.org/" TargetMode="External"/><Relationship Id="rId5" Type="http://schemas.openxmlformats.org/officeDocument/2006/relationships/hyperlink" Target="https://sustainabledevelopment.un.org/focussdgs.html" TargetMode="External"/><Relationship Id="rId15" Type="http://schemas.openxmlformats.org/officeDocument/2006/relationships/hyperlink" Target="http://www.un.org/esa/ffd/ffd3/press-release/countries-reach-historic-agreement.html" TargetMode="External"/><Relationship Id="rId10" Type="http://schemas.openxmlformats.org/officeDocument/2006/relationships/hyperlink" Target="https://sustainabledevelopment.un.org/post2015/transformingourworld" TargetMode="External"/><Relationship Id="rId4" Type="http://schemas.openxmlformats.org/officeDocument/2006/relationships/webSettings" Target="webSettings.xml"/><Relationship Id="rId9" Type="http://schemas.openxmlformats.org/officeDocument/2006/relationships/hyperlink" Target="https://www.theguardian.com/global-development/global-development+environment/rio-20-earth-summit" TargetMode="External"/><Relationship Id="rId14" Type="http://schemas.openxmlformats.org/officeDocument/2006/relationships/hyperlink" Target="https://www.theguardian.com/global-development/2015/jul/16/financing-for-development-summit-outcome-addis-ababa-milestone-millstone-povert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2944</Words>
  <Characters>17374</Characters>
  <Application>Microsoft Office Word</Application>
  <DocSecurity>0</DocSecurity>
  <Lines>144</Lines>
  <Paragraphs>40</Paragraphs>
  <ScaleCrop>false</ScaleCrop>
  <Company/>
  <LinksUpToDate>false</LinksUpToDate>
  <CharactersWithSpaces>20278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2017-11-21T21:42:00Z</dcterms:created>
  <dcterms:modified xsi:type="dcterms:W3CDTF">2017-11-21T21:49:00Z</dcterms:modified>
</cp:coreProperties>
</file>