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AB4" w:rsidRDefault="00361AB4" w:rsidP="004245FE">
      <w:pPr>
        <w:spacing w:line="240" w:lineRule="auto"/>
        <w:jc w:val="both"/>
        <w:rPr>
          <w:rFonts w:ascii="Times New Roman" w:hAnsi="Times New Roman" w:cs="Times New Roman"/>
          <w:sz w:val="24"/>
          <w:szCs w:val="24"/>
        </w:rPr>
      </w:pPr>
      <w:r>
        <w:rPr>
          <w:rFonts w:ascii="Times New Roman" w:hAnsi="Times New Roman" w:cs="Times New Roman"/>
          <w:sz w:val="24"/>
          <w:szCs w:val="24"/>
        </w:rPr>
        <w:t>TEXT 1</w:t>
      </w:r>
    </w:p>
    <w:p w:rsidR="00570A71" w:rsidRPr="00570A71" w:rsidRDefault="00570A71" w:rsidP="00737CC9">
      <w:pPr>
        <w:spacing w:after="0" w:line="240" w:lineRule="auto"/>
        <w:jc w:val="both"/>
        <w:rPr>
          <w:rFonts w:ascii="Times New Roman" w:hAnsi="Times New Roman" w:cs="Times New Roman"/>
          <w:sz w:val="24"/>
          <w:szCs w:val="24"/>
        </w:rPr>
      </w:pPr>
      <w:r w:rsidRPr="00570A71">
        <w:rPr>
          <w:rFonts w:ascii="Times New Roman" w:hAnsi="Times New Roman" w:cs="Times New Roman"/>
          <w:sz w:val="24"/>
          <w:szCs w:val="24"/>
        </w:rPr>
        <w:t xml:space="preserve">Juraj </w:t>
      </w:r>
      <w:proofErr w:type="spellStart"/>
      <w:r w:rsidRPr="00570A71">
        <w:rPr>
          <w:rFonts w:ascii="Times New Roman" w:hAnsi="Times New Roman" w:cs="Times New Roman"/>
          <w:sz w:val="24"/>
          <w:szCs w:val="24"/>
        </w:rPr>
        <w:t>Hordubal</w:t>
      </w:r>
      <w:proofErr w:type="spellEnd"/>
      <w:r w:rsidRPr="00570A71">
        <w:rPr>
          <w:rFonts w:ascii="Times New Roman" w:hAnsi="Times New Roman" w:cs="Times New Roman"/>
          <w:sz w:val="24"/>
          <w:szCs w:val="24"/>
        </w:rPr>
        <w:t xml:space="preserve"> cítí srdce tepat až v hrdle; musí se zastavit</w:t>
      </w:r>
      <w:r>
        <w:rPr>
          <w:rFonts w:ascii="Times New Roman" w:hAnsi="Times New Roman" w:cs="Times New Roman"/>
          <w:sz w:val="24"/>
          <w:szCs w:val="24"/>
        </w:rPr>
        <w:t xml:space="preserve"> </w:t>
      </w:r>
      <w:r w:rsidRPr="00570A71">
        <w:rPr>
          <w:rFonts w:ascii="Times New Roman" w:hAnsi="Times New Roman" w:cs="Times New Roman"/>
          <w:sz w:val="24"/>
          <w:szCs w:val="24"/>
        </w:rPr>
        <w:t xml:space="preserve">a vydechnout, </w:t>
      </w:r>
      <w:proofErr w:type="spellStart"/>
      <w:r w:rsidRPr="00570A71">
        <w:rPr>
          <w:rFonts w:ascii="Times New Roman" w:hAnsi="Times New Roman" w:cs="Times New Roman"/>
          <w:sz w:val="24"/>
          <w:szCs w:val="24"/>
        </w:rPr>
        <w:t>ahah</w:t>
      </w:r>
      <w:proofErr w:type="spellEnd"/>
      <w:r w:rsidRPr="00570A71">
        <w:rPr>
          <w:rFonts w:ascii="Times New Roman" w:hAnsi="Times New Roman" w:cs="Times New Roman"/>
          <w:sz w:val="24"/>
          <w:szCs w:val="24"/>
        </w:rPr>
        <w:t xml:space="preserve">! </w:t>
      </w:r>
      <w:proofErr w:type="spellStart"/>
      <w:r w:rsidRPr="00570A71">
        <w:rPr>
          <w:rFonts w:ascii="Times New Roman" w:hAnsi="Times New Roman" w:cs="Times New Roman"/>
          <w:sz w:val="24"/>
          <w:szCs w:val="24"/>
        </w:rPr>
        <w:t>ahah</w:t>
      </w:r>
      <w:proofErr w:type="spellEnd"/>
      <w:r w:rsidRPr="00570A71">
        <w:rPr>
          <w:rFonts w:ascii="Times New Roman" w:hAnsi="Times New Roman" w:cs="Times New Roman"/>
          <w:sz w:val="24"/>
          <w:szCs w:val="24"/>
        </w:rPr>
        <w:t>! Je toho až příliš, je to tak náhlé, zalyká se tím</w:t>
      </w:r>
      <w:r>
        <w:rPr>
          <w:rFonts w:ascii="Times New Roman" w:hAnsi="Times New Roman" w:cs="Times New Roman"/>
          <w:sz w:val="24"/>
          <w:szCs w:val="24"/>
        </w:rPr>
        <w:t xml:space="preserve"> </w:t>
      </w:r>
      <w:r w:rsidRPr="00570A71">
        <w:rPr>
          <w:rFonts w:ascii="Times New Roman" w:hAnsi="Times New Roman" w:cs="Times New Roman"/>
          <w:sz w:val="24"/>
          <w:szCs w:val="24"/>
        </w:rPr>
        <w:t>jako člověk, který padl do vody: najednou, najednou je doma, to jen</w:t>
      </w:r>
      <w:r>
        <w:rPr>
          <w:rFonts w:ascii="Times New Roman" w:hAnsi="Times New Roman" w:cs="Times New Roman"/>
          <w:sz w:val="24"/>
          <w:szCs w:val="24"/>
        </w:rPr>
        <w:t xml:space="preserve"> </w:t>
      </w:r>
      <w:r w:rsidRPr="00570A71">
        <w:rPr>
          <w:rFonts w:ascii="Times New Roman" w:hAnsi="Times New Roman" w:cs="Times New Roman"/>
          <w:sz w:val="24"/>
          <w:szCs w:val="24"/>
        </w:rPr>
        <w:t>udělal krok přes ten kamenitý výmol, a už ho to zaplavilo ze všech</w:t>
      </w:r>
      <w:r>
        <w:rPr>
          <w:rFonts w:ascii="Times New Roman" w:hAnsi="Times New Roman" w:cs="Times New Roman"/>
          <w:sz w:val="24"/>
          <w:szCs w:val="24"/>
        </w:rPr>
        <w:t xml:space="preserve"> </w:t>
      </w:r>
      <w:r w:rsidRPr="00570A71">
        <w:rPr>
          <w:rFonts w:ascii="Times New Roman" w:hAnsi="Times New Roman" w:cs="Times New Roman"/>
          <w:sz w:val="24"/>
          <w:szCs w:val="24"/>
        </w:rPr>
        <w:t>stran: ano, ten výmol tu vždycky byl, bylo tu křoví trnkové a i tehdy</w:t>
      </w:r>
      <w:r>
        <w:rPr>
          <w:rFonts w:ascii="Times New Roman" w:hAnsi="Times New Roman" w:cs="Times New Roman"/>
          <w:sz w:val="24"/>
          <w:szCs w:val="24"/>
        </w:rPr>
        <w:t xml:space="preserve"> </w:t>
      </w:r>
      <w:r w:rsidRPr="00570A71">
        <w:rPr>
          <w:rFonts w:ascii="Times New Roman" w:hAnsi="Times New Roman" w:cs="Times New Roman"/>
          <w:sz w:val="24"/>
          <w:szCs w:val="24"/>
        </w:rPr>
        <w:t>bylo ožehlé ohněm pasáků; a zas kvetou v suti divizny, cesta se vytrácí</w:t>
      </w:r>
      <w:r>
        <w:rPr>
          <w:rFonts w:ascii="Times New Roman" w:hAnsi="Times New Roman" w:cs="Times New Roman"/>
          <w:sz w:val="24"/>
          <w:szCs w:val="24"/>
        </w:rPr>
        <w:t xml:space="preserve"> </w:t>
      </w:r>
      <w:r w:rsidRPr="00570A71">
        <w:rPr>
          <w:rFonts w:ascii="Times New Roman" w:hAnsi="Times New Roman" w:cs="Times New Roman"/>
          <w:sz w:val="24"/>
          <w:szCs w:val="24"/>
        </w:rPr>
        <w:t xml:space="preserve">v suché trávě a suché mateřídoušce, tady ten balvan zarostlý </w:t>
      </w:r>
      <w:proofErr w:type="spellStart"/>
      <w:r w:rsidRPr="00570A71">
        <w:rPr>
          <w:rFonts w:ascii="Times New Roman" w:hAnsi="Times New Roman" w:cs="Times New Roman"/>
          <w:sz w:val="24"/>
          <w:szCs w:val="24"/>
        </w:rPr>
        <w:t>jafurou</w:t>
      </w:r>
      <w:proofErr w:type="spellEnd"/>
      <w:r w:rsidRPr="00570A71">
        <w:rPr>
          <w:rFonts w:ascii="Times New Roman" w:hAnsi="Times New Roman" w:cs="Times New Roman"/>
          <w:sz w:val="24"/>
          <w:szCs w:val="24"/>
        </w:rPr>
        <w:t>,</w:t>
      </w:r>
      <w:r>
        <w:rPr>
          <w:rFonts w:ascii="Times New Roman" w:hAnsi="Times New Roman" w:cs="Times New Roman"/>
          <w:sz w:val="24"/>
          <w:szCs w:val="24"/>
        </w:rPr>
        <w:t xml:space="preserve"> </w:t>
      </w:r>
      <w:r w:rsidRPr="00570A71">
        <w:rPr>
          <w:rFonts w:ascii="Times New Roman" w:hAnsi="Times New Roman" w:cs="Times New Roman"/>
          <w:sz w:val="24"/>
          <w:szCs w:val="24"/>
        </w:rPr>
        <w:t>encián, jalovce a kraj lesa, suché kravince a opuštěná salaš; už není</w:t>
      </w:r>
      <w:r>
        <w:rPr>
          <w:rFonts w:ascii="Times New Roman" w:hAnsi="Times New Roman" w:cs="Times New Roman"/>
          <w:sz w:val="24"/>
          <w:szCs w:val="24"/>
        </w:rPr>
        <w:t xml:space="preserve"> </w:t>
      </w:r>
      <w:r w:rsidRPr="00570A71">
        <w:rPr>
          <w:rFonts w:ascii="Times New Roman" w:hAnsi="Times New Roman" w:cs="Times New Roman"/>
          <w:sz w:val="24"/>
          <w:szCs w:val="24"/>
        </w:rPr>
        <w:t>Ameriky a není osmi let; je všecko, co bylo, lesklý brouk v</w:t>
      </w:r>
      <w:r>
        <w:rPr>
          <w:rFonts w:ascii="Times New Roman" w:hAnsi="Times New Roman" w:cs="Times New Roman"/>
          <w:sz w:val="24"/>
          <w:szCs w:val="24"/>
        </w:rPr>
        <w:t> </w:t>
      </w:r>
      <w:r w:rsidRPr="00570A71">
        <w:rPr>
          <w:rFonts w:ascii="Times New Roman" w:hAnsi="Times New Roman" w:cs="Times New Roman"/>
          <w:sz w:val="24"/>
          <w:szCs w:val="24"/>
        </w:rPr>
        <w:t>hlavičce</w:t>
      </w:r>
      <w:r>
        <w:rPr>
          <w:rFonts w:ascii="Times New Roman" w:hAnsi="Times New Roman" w:cs="Times New Roman"/>
          <w:sz w:val="24"/>
          <w:szCs w:val="24"/>
        </w:rPr>
        <w:t xml:space="preserve"> </w:t>
      </w:r>
      <w:r w:rsidRPr="00570A71">
        <w:rPr>
          <w:rFonts w:ascii="Times New Roman" w:hAnsi="Times New Roman" w:cs="Times New Roman"/>
          <w:sz w:val="24"/>
          <w:szCs w:val="24"/>
        </w:rPr>
        <w:t xml:space="preserve">bodláku, klouzavá tráva a zdálky zvonce krav, sedlo nad </w:t>
      </w:r>
      <w:proofErr w:type="spellStart"/>
      <w:r w:rsidRPr="00570A71">
        <w:rPr>
          <w:rFonts w:ascii="Times New Roman" w:hAnsi="Times New Roman" w:cs="Times New Roman"/>
          <w:sz w:val="24"/>
          <w:szCs w:val="24"/>
        </w:rPr>
        <w:t>Krivou</w:t>
      </w:r>
      <w:proofErr w:type="spellEnd"/>
      <w:r w:rsidRPr="00570A71">
        <w:rPr>
          <w:rFonts w:ascii="Times New Roman" w:hAnsi="Times New Roman" w:cs="Times New Roman"/>
          <w:sz w:val="24"/>
          <w:szCs w:val="24"/>
        </w:rPr>
        <w:t>, hnědé</w:t>
      </w:r>
      <w:r>
        <w:rPr>
          <w:rFonts w:ascii="Times New Roman" w:hAnsi="Times New Roman" w:cs="Times New Roman"/>
          <w:sz w:val="24"/>
          <w:szCs w:val="24"/>
        </w:rPr>
        <w:t xml:space="preserve"> </w:t>
      </w:r>
      <w:r w:rsidRPr="00570A71">
        <w:rPr>
          <w:rFonts w:ascii="Times New Roman" w:hAnsi="Times New Roman" w:cs="Times New Roman"/>
          <w:sz w:val="24"/>
          <w:szCs w:val="24"/>
        </w:rPr>
        <w:t>trsy ostřice a cesta domů –</w:t>
      </w:r>
    </w:p>
    <w:p w:rsidR="00570A71" w:rsidRPr="00570A71" w:rsidRDefault="00570A71" w:rsidP="00737CC9">
      <w:pPr>
        <w:spacing w:after="0" w:line="240" w:lineRule="auto"/>
        <w:ind w:firstLine="708"/>
        <w:jc w:val="both"/>
        <w:rPr>
          <w:rFonts w:ascii="Times New Roman" w:hAnsi="Times New Roman" w:cs="Times New Roman"/>
          <w:sz w:val="24"/>
          <w:szCs w:val="24"/>
        </w:rPr>
      </w:pPr>
      <w:r w:rsidRPr="00570A71">
        <w:rPr>
          <w:rFonts w:ascii="Times New Roman" w:hAnsi="Times New Roman" w:cs="Times New Roman"/>
          <w:sz w:val="24"/>
          <w:szCs w:val="24"/>
        </w:rPr>
        <w:t>– cesta měkkými kroky horala, jenž nosí opánky a nebyl v Americe,</w:t>
      </w:r>
      <w:r>
        <w:rPr>
          <w:rFonts w:ascii="Times New Roman" w:hAnsi="Times New Roman" w:cs="Times New Roman"/>
          <w:sz w:val="24"/>
          <w:szCs w:val="24"/>
        </w:rPr>
        <w:t xml:space="preserve"> </w:t>
      </w:r>
      <w:r w:rsidRPr="00570A71">
        <w:rPr>
          <w:rFonts w:ascii="Times New Roman" w:hAnsi="Times New Roman" w:cs="Times New Roman"/>
          <w:sz w:val="24"/>
          <w:szCs w:val="24"/>
        </w:rPr>
        <w:t>cesta vonící kravami a</w:t>
      </w:r>
      <w:r w:rsidR="00E90FA9">
        <w:rPr>
          <w:rFonts w:ascii="Times New Roman" w:hAnsi="Times New Roman" w:cs="Times New Roman"/>
          <w:sz w:val="24"/>
          <w:szCs w:val="24"/>
        </w:rPr>
        <w:t> </w:t>
      </w:r>
      <w:r w:rsidRPr="00570A71">
        <w:rPr>
          <w:rFonts w:ascii="Times New Roman" w:hAnsi="Times New Roman" w:cs="Times New Roman"/>
          <w:sz w:val="24"/>
          <w:szCs w:val="24"/>
        </w:rPr>
        <w:t>lesem, vyhřátá jako chlebová pec, cesta do údolí,</w:t>
      </w:r>
      <w:r>
        <w:rPr>
          <w:rFonts w:ascii="Times New Roman" w:hAnsi="Times New Roman" w:cs="Times New Roman"/>
          <w:sz w:val="24"/>
          <w:szCs w:val="24"/>
        </w:rPr>
        <w:t xml:space="preserve"> </w:t>
      </w:r>
      <w:r w:rsidRPr="00570A71">
        <w:rPr>
          <w:rFonts w:ascii="Times New Roman" w:hAnsi="Times New Roman" w:cs="Times New Roman"/>
          <w:sz w:val="24"/>
          <w:szCs w:val="24"/>
        </w:rPr>
        <w:t>cesta kamenitá a vyšlapaná stády, rozbahnělá prameny, seskakující po</w:t>
      </w:r>
      <w:r>
        <w:rPr>
          <w:rFonts w:ascii="Times New Roman" w:hAnsi="Times New Roman" w:cs="Times New Roman"/>
          <w:sz w:val="24"/>
          <w:szCs w:val="24"/>
        </w:rPr>
        <w:t xml:space="preserve"> </w:t>
      </w:r>
      <w:r w:rsidRPr="00570A71">
        <w:rPr>
          <w:rFonts w:ascii="Times New Roman" w:hAnsi="Times New Roman" w:cs="Times New Roman"/>
          <w:sz w:val="24"/>
          <w:szCs w:val="24"/>
        </w:rPr>
        <w:t>kamenech, ach, Hospodine, jaká správná pěšina, prudká jako potok,</w:t>
      </w:r>
      <w:r>
        <w:rPr>
          <w:rFonts w:ascii="Times New Roman" w:hAnsi="Times New Roman" w:cs="Times New Roman"/>
          <w:sz w:val="24"/>
          <w:szCs w:val="24"/>
        </w:rPr>
        <w:t xml:space="preserve"> </w:t>
      </w:r>
      <w:r w:rsidRPr="00570A71">
        <w:rPr>
          <w:rFonts w:ascii="Times New Roman" w:hAnsi="Times New Roman" w:cs="Times New Roman"/>
          <w:sz w:val="24"/>
          <w:szCs w:val="24"/>
        </w:rPr>
        <w:t xml:space="preserve">měkká travou, drolící se štěrkem, mlaskající v mokřině, </w:t>
      </w:r>
      <w:proofErr w:type="spellStart"/>
      <w:r w:rsidRPr="00570A71">
        <w:rPr>
          <w:rFonts w:ascii="Times New Roman" w:hAnsi="Times New Roman" w:cs="Times New Roman"/>
          <w:sz w:val="24"/>
          <w:szCs w:val="24"/>
        </w:rPr>
        <w:t>shýbající</w:t>
      </w:r>
      <w:proofErr w:type="spellEnd"/>
      <w:r w:rsidRPr="00570A71">
        <w:rPr>
          <w:rFonts w:ascii="Times New Roman" w:hAnsi="Times New Roman" w:cs="Times New Roman"/>
          <w:sz w:val="24"/>
          <w:szCs w:val="24"/>
        </w:rPr>
        <w:t xml:space="preserve"> se</w:t>
      </w:r>
      <w:r>
        <w:rPr>
          <w:rFonts w:ascii="Times New Roman" w:hAnsi="Times New Roman" w:cs="Times New Roman"/>
          <w:sz w:val="24"/>
          <w:szCs w:val="24"/>
        </w:rPr>
        <w:t xml:space="preserve"> </w:t>
      </w:r>
      <w:r w:rsidRPr="00570A71">
        <w:rPr>
          <w:rFonts w:ascii="Times New Roman" w:hAnsi="Times New Roman" w:cs="Times New Roman"/>
          <w:sz w:val="24"/>
          <w:szCs w:val="24"/>
        </w:rPr>
        <w:t>pod koruny lesa: no, sir, žádný škvárový chodník, co pod botou skřípe,</w:t>
      </w:r>
      <w:r>
        <w:rPr>
          <w:rFonts w:ascii="Times New Roman" w:hAnsi="Times New Roman" w:cs="Times New Roman"/>
          <w:sz w:val="24"/>
          <w:szCs w:val="24"/>
        </w:rPr>
        <w:t xml:space="preserve"> </w:t>
      </w:r>
      <w:r w:rsidRPr="00570A71">
        <w:rPr>
          <w:rFonts w:ascii="Times New Roman" w:hAnsi="Times New Roman" w:cs="Times New Roman"/>
          <w:sz w:val="24"/>
          <w:szCs w:val="24"/>
        </w:rPr>
        <w:t xml:space="preserve">jako v </w:t>
      </w:r>
      <w:proofErr w:type="spellStart"/>
      <w:r w:rsidRPr="00570A71">
        <w:rPr>
          <w:rFonts w:ascii="Times New Roman" w:hAnsi="Times New Roman" w:cs="Times New Roman"/>
          <w:sz w:val="24"/>
          <w:szCs w:val="24"/>
        </w:rPr>
        <w:t>Johnstownu</w:t>
      </w:r>
      <w:proofErr w:type="spellEnd"/>
      <w:r w:rsidRPr="00570A71">
        <w:rPr>
          <w:rFonts w:ascii="Times New Roman" w:hAnsi="Times New Roman" w:cs="Times New Roman"/>
          <w:sz w:val="24"/>
          <w:szCs w:val="24"/>
        </w:rPr>
        <w:t xml:space="preserve">, žádné </w:t>
      </w:r>
      <w:proofErr w:type="spellStart"/>
      <w:r w:rsidRPr="00570A71">
        <w:rPr>
          <w:rFonts w:ascii="Times New Roman" w:hAnsi="Times New Roman" w:cs="Times New Roman"/>
          <w:sz w:val="24"/>
          <w:szCs w:val="24"/>
        </w:rPr>
        <w:t>rejlings</w:t>
      </w:r>
      <w:proofErr w:type="spellEnd"/>
      <w:r w:rsidRPr="00570A71">
        <w:rPr>
          <w:rFonts w:ascii="Times New Roman" w:hAnsi="Times New Roman" w:cs="Times New Roman"/>
          <w:sz w:val="24"/>
          <w:szCs w:val="24"/>
        </w:rPr>
        <w:t>, žádné zástupy mužů šlapajíc</w:t>
      </w:r>
      <w:r>
        <w:rPr>
          <w:rFonts w:ascii="Times New Roman" w:hAnsi="Times New Roman" w:cs="Times New Roman"/>
          <w:sz w:val="24"/>
          <w:szCs w:val="24"/>
        </w:rPr>
        <w:t xml:space="preserve"> </w:t>
      </w:r>
      <w:r w:rsidRPr="00570A71">
        <w:rPr>
          <w:rFonts w:ascii="Times New Roman" w:hAnsi="Times New Roman" w:cs="Times New Roman"/>
          <w:sz w:val="24"/>
          <w:szCs w:val="24"/>
        </w:rPr>
        <w:t xml:space="preserve">k </w:t>
      </w:r>
      <w:proofErr w:type="spellStart"/>
      <w:r w:rsidRPr="00570A71">
        <w:rPr>
          <w:rFonts w:ascii="Times New Roman" w:hAnsi="Times New Roman" w:cs="Times New Roman"/>
          <w:sz w:val="24"/>
          <w:szCs w:val="24"/>
        </w:rPr>
        <w:t>majně</w:t>
      </w:r>
      <w:proofErr w:type="spellEnd"/>
      <w:r w:rsidRPr="00570A71">
        <w:rPr>
          <w:rFonts w:ascii="Times New Roman" w:hAnsi="Times New Roman" w:cs="Times New Roman"/>
          <w:sz w:val="24"/>
          <w:szCs w:val="24"/>
        </w:rPr>
        <w:t>, ani človíčka nikde, ani človíčka, jen cesta dolů, potok a</w:t>
      </w:r>
      <w:r w:rsidR="00E90FA9">
        <w:rPr>
          <w:rFonts w:ascii="Times New Roman" w:hAnsi="Times New Roman" w:cs="Times New Roman"/>
          <w:sz w:val="24"/>
          <w:szCs w:val="24"/>
        </w:rPr>
        <w:t> </w:t>
      </w:r>
      <w:r w:rsidRPr="00570A71">
        <w:rPr>
          <w:rFonts w:ascii="Times New Roman" w:hAnsi="Times New Roman" w:cs="Times New Roman"/>
          <w:sz w:val="24"/>
          <w:szCs w:val="24"/>
        </w:rPr>
        <w:t>zvonění</w:t>
      </w:r>
      <w:r>
        <w:rPr>
          <w:rFonts w:ascii="Times New Roman" w:hAnsi="Times New Roman" w:cs="Times New Roman"/>
          <w:sz w:val="24"/>
          <w:szCs w:val="24"/>
        </w:rPr>
        <w:t xml:space="preserve"> </w:t>
      </w:r>
      <w:r w:rsidRPr="00570A71">
        <w:rPr>
          <w:rFonts w:ascii="Times New Roman" w:hAnsi="Times New Roman" w:cs="Times New Roman"/>
          <w:sz w:val="24"/>
          <w:szCs w:val="24"/>
        </w:rPr>
        <w:t>stád, cesta domů, padání k domovu, zvonky telátek a u potoka modrý</w:t>
      </w:r>
      <w:r w:rsidR="00E57328">
        <w:rPr>
          <w:rFonts w:ascii="Times New Roman" w:hAnsi="Times New Roman" w:cs="Times New Roman"/>
          <w:sz w:val="24"/>
          <w:szCs w:val="24"/>
        </w:rPr>
        <w:t> </w:t>
      </w:r>
      <w:r w:rsidRPr="00570A71">
        <w:rPr>
          <w:rFonts w:ascii="Times New Roman" w:hAnsi="Times New Roman" w:cs="Times New Roman"/>
          <w:sz w:val="24"/>
          <w:szCs w:val="24"/>
        </w:rPr>
        <w:t>oměj –</w:t>
      </w:r>
    </w:p>
    <w:p w:rsidR="00570A71" w:rsidRPr="00570A71" w:rsidRDefault="00570A71" w:rsidP="00737CC9">
      <w:pPr>
        <w:spacing w:after="0" w:line="240" w:lineRule="auto"/>
        <w:ind w:firstLine="708"/>
        <w:jc w:val="both"/>
        <w:rPr>
          <w:rFonts w:ascii="Times New Roman" w:hAnsi="Times New Roman" w:cs="Times New Roman"/>
          <w:sz w:val="24"/>
          <w:szCs w:val="24"/>
        </w:rPr>
      </w:pPr>
      <w:r w:rsidRPr="00570A71">
        <w:rPr>
          <w:rFonts w:ascii="Times New Roman" w:hAnsi="Times New Roman" w:cs="Times New Roman"/>
          <w:sz w:val="24"/>
          <w:szCs w:val="24"/>
        </w:rPr>
        <w:t xml:space="preserve">Juraj </w:t>
      </w:r>
      <w:proofErr w:type="spellStart"/>
      <w:r w:rsidRPr="00570A71">
        <w:rPr>
          <w:rFonts w:ascii="Times New Roman" w:hAnsi="Times New Roman" w:cs="Times New Roman"/>
          <w:sz w:val="24"/>
          <w:szCs w:val="24"/>
        </w:rPr>
        <w:t>Hordubal</w:t>
      </w:r>
      <w:proofErr w:type="spellEnd"/>
      <w:r w:rsidRPr="00570A71">
        <w:rPr>
          <w:rFonts w:ascii="Times New Roman" w:hAnsi="Times New Roman" w:cs="Times New Roman"/>
          <w:sz w:val="24"/>
          <w:szCs w:val="24"/>
        </w:rPr>
        <w:t xml:space="preserve"> sestupuje dlouhými kroky, jakýpak kufřík, jakýchpak</w:t>
      </w:r>
      <w:r>
        <w:rPr>
          <w:rFonts w:ascii="Times New Roman" w:hAnsi="Times New Roman" w:cs="Times New Roman"/>
          <w:sz w:val="24"/>
          <w:szCs w:val="24"/>
        </w:rPr>
        <w:t xml:space="preserve"> </w:t>
      </w:r>
      <w:r w:rsidRPr="00570A71">
        <w:rPr>
          <w:rFonts w:ascii="Times New Roman" w:hAnsi="Times New Roman" w:cs="Times New Roman"/>
          <w:sz w:val="24"/>
          <w:szCs w:val="24"/>
        </w:rPr>
        <w:t>osm let; tady je cesta</w:t>
      </w:r>
      <w:r w:rsidR="00737CC9">
        <w:rPr>
          <w:rFonts w:ascii="Times New Roman" w:hAnsi="Times New Roman" w:cs="Times New Roman"/>
          <w:sz w:val="24"/>
          <w:szCs w:val="24"/>
        </w:rPr>
        <w:t xml:space="preserve"> </w:t>
      </w:r>
      <w:r w:rsidRPr="00570A71">
        <w:rPr>
          <w:rFonts w:ascii="Times New Roman" w:hAnsi="Times New Roman" w:cs="Times New Roman"/>
          <w:sz w:val="24"/>
          <w:szCs w:val="24"/>
        </w:rPr>
        <w:t xml:space="preserve">domů a </w:t>
      </w:r>
      <w:proofErr w:type="gramStart"/>
      <w:r w:rsidRPr="00570A71">
        <w:rPr>
          <w:rFonts w:ascii="Times New Roman" w:hAnsi="Times New Roman" w:cs="Times New Roman"/>
          <w:sz w:val="24"/>
          <w:szCs w:val="24"/>
        </w:rPr>
        <w:t>po té</w:t>
      </w:r>
      <w:proofErr w:type="gramEnd"/>
      <w:r w:rsidRPr="00570A71">
        <w:rPr>
          <w:rFonts w:ascii="Times New Roman" w:hAnsi="Times New Roman" w:cs="Times New Roman"/>
          <w:sz w:val="24"/>
          <w:szCs w:val="24"/>
        </w:rPr>
        <w:t xml:space="preserve"> se to běží samo, jako se vrací stádo</w:t>
      </w:r>
      <w:r>
        <w:rPr>
          <w:rFonts w:ascii="Times New Roman" w:hAnsi="Times New Roman" w:cs="Times New Roman"/>
          <w:sz w:val="24"/>
          <w:szCs w:val="24"/>
        </w:rPr>
        <w:t xml:space="preserve"> </w:t>
      </w:r>
      <w:r w:rsidRPr="00570A71">
        <w:rPr>
          <w:rFonts w:ascii="Times New Roman" w:hAnsi="Times New Roman" w:cs="Times New Roman"/>
          <w:sz w:val="24"/>
          <w:szCs w:val="24"/>
        </w:rPr>
        <w:t>za soumraku s plnými vemeny, bimbam krav a zvonečky telátek: což</w:t>
      </w:r>
      <w:r>
        <w:rPr>
          <w:rFonts w:ascii="Times New Roman" w:hAnsi="Times New Roman" w:cs="Times New Roman"/>
          <w:sz w:val="24"/>
          <w:szCs w:val="24"/>
        </w:rPr>
        <w:t xml:space="preserve"> </w:t>
      </w:r>
      <w:r w:rsidRPr="00570A71">
        <w:rPr>
          <w:rFonts w:ascii="Times New Roman" w:hAnsi="Times New Roman" w:cs="Times New Roman"/>
          <w:sz w:val="24"/>
          <w:szCs w:val="24"/>
        </w:rPr>
        <w:t>sednout tady a vyčkat do soumraku, přijít do vsi se zvoněním stád,</w:t>
      </w:r>
    </w:p>
    <w:p w:rsidR="00CF3C78" w:rsidRDefault="00570A71" w:rsidP="00737CC9">
      <w:pPr>
        <w:spacing w:after="0" w:line="240" w:lineRule="auto"/>
        <w:jc w:val="both"/>
        <w:rPr>
          <w:rFonts w:ascii="Times New Roman" w:hAnsi="Times New Roman" w:cs="Times New Roman"/>
          <w:sz w:val="24"/>
          <w:szCs w:val="24"/>
        </w:rPr>
      </w:pPr>
      <w:r w:rsidRPr="00570A71">
        <w:rPr>
          <w:rFonts w:ascii="Times New Roman" w:hAnsi="Times New Roman" w:cs="Times New Roman"/>
          <w:sz w:val="24"/>
          <w:szCs w:val="24"/>
        </w:rPr>
        <w:t>v hodinu, kdy báby vycházejí na zápraží a chlapi se opírají o plot: koukejte, koukejte, kdo sem jde? Ale já – jako stádo z pastvy – rovnou do</w:t>
      </w:r>
      <w:r>
        <w:rPr>
          <w:rFonts w:ascii="Times New Roman" w:hAnsi="Times New Roman" w:cs="Times New Roman"/>
          <w:sz w:val="24"/>
          <w:szCs w:val="24"/>
        </w:rPr>
        <w:t xml:space="preserve"> </w:t>
      </w:r>
      <w:r w:rsidRPr="00570A71">
        <w:rPr>
          <w:rFonts w:ascii="Times New Roman" w:hAnsi="Times New Roman" w:cs="Times New Roman"/>
          <w:sz w:val="24"/>
          <w:szCs w:val="24"/>
        </w:rPr>
        <w:t>otevřených vrat. Dobrý večer, Polano. Ani já se nevracím s</w:t>
      </w:r>
      <w:r>
        <w:rPr>
          <w:rFonts w:ascii="Times New Roman" w:hAnsi="Times New Roman" w:cs="Times New Roman"/>
          <w:sz w:val="24"/>
          <w:szCs w:val="24"/>
        </w:rPr>
        <w:t> </w:t>
      </w:r>
      <w:r w:rsidRPr="00570A71">
        <w:rPr>
          <w:rFonts w:ascii="Times New Roman" w:hAnsi="Times New Roman" w:cs="Times New Roman"/>
          <w:sz w:val="24"/>
          <w:szCs w:val="24"/>
        </w:rPr>
        <w:t>prázdnou</w:t>
      </w:r>
      <w:r>
        <w:rPr>
          <w:rFonts w:ascii="Times New Roman" w:hAnsi="Times New Roman" w:cs="Times New Roman"/>
          <w:sz w:val="24"/>
          <w:szCs w:val="24"/>
        </w:rPr>
        <w:t>.</w:t>
      </w:r>
    </w:p>
    <w:p w:rsidR="007644CD" w:rsidRDefault="007644CD" w:rsidP="00737CC9">
      <w:pPr>
        <w:spacing w:after="0" w:line="240" w:lineRule="auto"/>
        <w:jc w:val="both"/>
        <w:rPr>
          <w:rFonts w:ascii="Times New Roman" w:hAnsi="Times New Roman" w:cs="Times New Roman"/>
          <w:sz w:val="24"/>
          <w:szCs w:val="24"/>
        </w:rPr>
      </w:pPr>
    </w:p>
    <w:p w:rsidR="00D8645F" w:rsidRDefault="00D8645F" w:rsidP="00737CC9">
      <w:pPr>
        <w:spacing w:after="0" w:line="240" w:lineRule="auto"/>
        <w:jc w:val="both"/>
        <w:rPr>
          <w:rFonts w:ascii="Times New Roman" w:hAnsi="Times New Roman" w:cs="Times New Roman"/>
          <w:sz w:val="24"/>
          <w:szCs w:val="24"/>
        </w:rPr>
      </w:pPr>
    </w:p>
    <w:p w:rsidR="00D8645F" w:rsidRDefault="006415CC" w:rsidP="004245FE">
      <w:pPr>
        <w:spacing w:line="240" w:lineRule="auto"/>
        <w:jc w:val="both"/>
        <w:rPr>
          <w:rFonts w:ascii="Times New Roman" w:hAnsi="Times New Roman" w:cs="Times New Roman"/>
          <w:sz w:val="24"/>
          <w:szCs w:val="24"/>
        </w:rPr>
      </w:pPr>
      <w:r>
        <w:rPr>
          <w:rFonts w:ascii="Times New Roman" w:hAnsi="Times New Roman" w:cs="Times New Roman"/>
          <w:sz w:val="24"/>
          <w:szCs w:val="24"/>
        </w:rPr>
        <w:t>TEXT 2</w:t>
      </w:r>
    </w:p>
    <w:p w:rsidR="0000683A" w:rsidRDefault="0000683A" w:rsidP="0000683A">
      <w:pPr>
        <w:pStyle w:val="Normlnweb"/>
        <w:spacing w:before="0" w:beforeAutospacing="0" w:after="0" w:afterAutospacing="0"/>
        <w:jc w:val="both"/>
      </w:pPr>
      <w:r>
        <w:t xml:space="preserve">Dostal jsem dar – universální holicí, zastřihovací a </w:t>
      </w:r>
      <w:proofErr w:type="spellStart"/>
      <w:r>
        <w:t>odchlupovací</w:t>
      </w:r>
      <w:proofErr w:type="spellEnd"/>
      <w:r>
        <w:t xml:space="preserve"> přístroj nejmodernější konstrukce, vyrobený světově renomovanou firmou. S posvátným očekáváním otvírám elegantní krabici a moje pocity lze srovnat s tím, co jsem naposled zažil ve čtyřech letech, když mi Ježíšek nadělil tříkolku.</w:t>
      </w:r>
    </w:p>
    <w:p w:rsidR="0000683A" w:rsidRDefault="0000683A" w:rsidP="0000683A">
      <w:pPr>
        <w:pStyle w:val="Normlnweb"/>
        <w:spacing w:before="0" w:beforeAutospacing="0" w:after="0" w:afterAutospacing="0"/>
        <w:ind w:firstLine="708"/>
        <w:jc w:val="both"/>
      </w:pPr>
      <w:r>
        <w:t>Chci si ten slastný okamžik štěstí prodloužit, takže pomaličku z krabice vysunuji polystyrenové lože přístroje, když vtom vypadne útlá knížečka nadepsaná „Uživatelský manuál“. Sice jsem zásadní přívrženec chlapáckého pravidla, že návody k použití čtou jen zbabělci, ale tentokrát je poruším. Tentokrát se důkladně seznámím s tím, jak světově renomovaná firma doporučuje zacházet s tímto dokonalým produktem.</w:t>
      </w:r>
    </w:p>
    <w:p w:rsidR="0000683A" w:rsidRDefault="0000683A" w:rsidP="0000683A">
      <w:pPr>
        <w:pStyle w:val="Normlnweb"/>
        <w:spacing w:before="0" w:beforeAutospacing="0" w:after="0" w:afterAutospacing="0"/>
        <w:ind w:firstLine="708"/>
        <w:jc w:val="both"/>
      </w:pPr>
      <w:r>
        <w:t xml:space="preserve">Především se dozvídám, že si před použitím zařízení mám tento Manuál nejen pečlivě prostudovat, ale uschovat si ho i pro další případná pečlivá prostudování. A pokud přístroj půjčím nebo dám jiné osobě, mám ji ze stejného důvodu předat i Manuál. Na dobrá, učiním, jak firma žádá. Přecházím na kapitolu „Správné použití“. Z ní se dozvídám, že tento holicí, zastřihovací a </w:t>
      </w:r>
      <w:proofErr w:type="spellStart"/>
      <w:r>
        <w:t>odchlupovací</w:t>
      </w:r>
      <w:proofErr w:type="spellEnd"/>
      <w:r>
        <w:t xml:space="preserve"> strojek je určen k holení vousů, zastřihování vlasů a odstraňování chlupů. Za jiné používání výrobce nepřebírá odpovědnost. Tak tady už se musím trochu zamyslet: Aha, tak třeba ke stříhání ovcí či k úpravě trávníku na tenisových kurtech ho použít nesmím. A už vůbec ne k mixování koktejlů či </w:t>
      </w:r>
      <w:proofErr w:type="spellStart"/>
      <w:r>
        <w:t>nedejbože</w:t>
      </w:r>
      <w:proofErr w:type="spellEnd"/>
      <w:r>
        <w:t xml:space="preserve"> k míchání malty na stavbě. To si musím zapamatovat. Zlatý Manuál, ještě bych se mohl dopustit nějakých nepředložeností. Například bych mohl chtít holicí, zastřihovací a </w:t>
      </w:r>
      <w:proofErr w:type="spellStart"/>
      <w:r>
        <w:t>odchlupovací</w:t>
      </w:r>
      <w:proofErr w:type="spellEnd"/>
      <w:r>
        <w:t xml:space="preserve"> přístroj použít jako mobilní telefon a pak reklamovat, že se nemůžu nikam dovolat. Vlastně tu světovou renomovanou firmu tak trochu chápu, ona nechce dopadnout jako kdysi jistý americký výrobce mikrovlnných trub, který musel zaplatit těžké odškodné za to, že v návodu k použití neuvedl, že v troubě nelze sušit zmoklou kočku.</w:t>
      </w:r>
    </w:p>
    <w:p w:rsidR="0000683A" w:rsidRDefault="0000683A" w:rsidP="0000683A">
      <w:pPr>
        <w:pStyle w:val="Normlnweb"/>
        <w:spacing w:before="0" w:beforeAutospacing="0" w:after="0" w:afterAutospacing="0"/>
        <w:ind w:firstLine="708"/>
        <w:jc w:val="both"/>
      </w:pPr>
      <w:r>
        <w:t>(…)</w:t>
      </w:r>
    </w:p>
    <w:p w:rsidR="0000683A" w:rsidRDefault="0000683A" w:rsidP="0000683A">
      <w:pPr>
        <w:pStyle w:val="Normlnweb"/>
        <w:spacing w:before="0" w:beforeAutospacing="0" w:after="0" w:afterAutospacing="0"/>
        <w:ind w:firstLine="708"/>
        <w:jc w:val="both"/>
      </w:pPr>
      <w:r>
        <w:lastRenderedPageBreak/>
        <w:t>Pokynů pro elektrickou manipulaci s přístrojem je v Manuálu ještě mnoho, tři hustě popsané stránky z celkových dvanácti. Například musíte zástrčku napájecího kabelu připojovat jen do zásuvky, jejíž otvory vzdáleností odpovídají vzdálenosti kolíčků. A tato zásuvka navíc musí být na volně přístupném místě, abyste v případě nebezpečí mohli zařízení hbitě odpojit od sítě. Přístroj byste neměli nosit za kabel a také byste neměli tento kabel zbytečně ohýbat, lámat a různě zamotávat. Je nutné taktéž kabel chránit před otevřeným ohněm, což je zřejmě varování pro hasiče, jenž by se hodlal holit, zastřihovat a odchlupovat v průběhu požárního zásahu. Jsou tu ale i jiná důležitá upozornění: Třeba je nepřípustné zařízení rozmontovávat a vkládat do něj předměty, které tam nepatří. Tím se renomovaná firma zřejmě brání domácím kutilům, kteří by do přístroje vedle holení, zastřihování a odchlupování chtěli ještě zabudovat například malou cirkulárku, minivysavač či jiný užitečný domácí nástroj. V kapitole „Údržba“ se pak majitel dočítá, že stroj je nutno čistit výhradně přiloženým štětečkem a nikoli drátěným kartáčem, smirkovým papírem nebo pilníkem.</w:t>
      </w:r>
    </w:p>
    <w:p w:rsidR="0000683A" w:rsidRDefault="0000683A" w:rsidP="0000683A">
      <w:pPr>
        <w:pStyle w:val="Normlnweb"/>
        <w:spacing w:before="0" w:beforeAutospacing="0" w:after="0" w:afterAutospacing="0"/>
        <w:ind w:firstLine="708"/>
        <w:jc w:val="both"/>
      </w:pPr>
      <w:r>
        <w:t>Jsem velmi rád, že jsem Manuál pečlivě prostudoval a získal tak hodně perfektních informací. Jen s jednou věcí mám menší problém. V kapitole „Likvidace“ je totiž napsáno, že až budu přístroj vyhazovat, jsem povinen odnést ho k profesionální likvidaci do sběrného dvora, provozovaného městským či obecním úřadem. U nás ve vsi ale nic takového nemáme. No nic, nějak to vyřeším, teď jsem šťasten, oholen, zastřihnut a odchlupen.</w:t>
      </w:r>
    </w:p>
    <w:p w:rsidR="00AB70BF" w:rsidRDefault="00AB70BF" w:rsidP="0000683A">
      <w:pPr>
        <w:pStyle w:val="Normlnweb"/>
        <w:spacing w:before="0" w:beforeAutospacing="0" w:after="0" w:afterAutospacing="0"/>
        <w:ind w:firstLine="708"/>
        <w:jc w:val="both"/>
      </w:pPr>
    </w:p>
    <w:p w:rsidR="00A107A5" w:rsidRDefault="00A107A5" w:rsidP="00811668">
      <w:pPr>
        <w:pStyle w:val="Normlnweb"/>
        <w:spacing w:before="0" w:beforeAutospacing="0" w:after="0" w:afterAutospacing="0"/>
        <w:jc w:val="both"/>
      </w:pPr>
    </w:p>
    <w:p w:rsidR="00811668" w:rsidRDefault="00A107A5" w:rsidP="0080560D">
      <w:pPr>
        <w:spacing w:line="240" w:lineRule="auto"/>
        <w:jc w:val="both"/>
        <w:rPr>
          <w:rFonts w:ascii="Times New Roman" w:hAnsi="Times New Roman" w:cs="Times New Roman"/>
          <w:sz w:val="24"/>
          <w:szCs w:val="24"/>
        </w:rPr>
      </w:pPr>
      <w:r>
        <w:rPr>
          <w:rFonts w:ascii="Times New Roman" w:hAnsi="Times New Roman" w:cs="Times New Roman"/>
          <w:sz w:val="24"/>
          <w:szCs w:val="24"/>
        </w:rPr>
        <w:t>TEXT 3</w:t>
      </w:r>
    </w:p>
    <w:p w:rsidR="001655EA" w:rsidRPr="001655EA" w:rsidRDefault="001655EA" w:rsidP="001655EA">
      <w:pPr>
        <w:spacing w:after="0" w:line="240" w:lineRule="auto"/>
        <w:jc w:val="both"/>
        <w:rPr>
          <w:rFonts w:ascii="Times New Roman" w:hAnsi="Times New Roman" w:cs="Times New Roman"/>
          <w:sz w:val="24"/>
          <w:szCs w:val="24"/>
        </w:rPr>
      </w:pPr>
      <w:r w:rsidRPr="001655EA">
        <w:rPr>
          <w:rFonts w:ascii="Times New Roman" w:hAnsi="Times New Roman" w:cs="Times New Roman"/>
          <w:sz w:val="24"/>
          <w:szCs w:val="24"/>
        </w:rPr>
        <w:t>Český jazyk (dále jen ČJ) provází české děti již od narození. Jeho zvládnutí a osvojení si ho je</w:t>
      </w:r>
    </w:p>
    <w:p w:rsidR="001655EA" w:rsidRPr="001655EA" w:rsidRDefault="001655EA" w:rsidP="001655EA">
      <w:pPr>
        <w:spacing w:after="0" w:line="240" w:lineRule="auto"/>
        <w:jc w:val="both"/>
        <w:rPr>
          <w:rFonts w:ascii="Times New Roman" w:hAnsi="Times New Roman" w:cs="Times New Roman"/>
          <w:sz w:val="24"/>
          <w:szCs w:val="24"/>
        </w:rPr>
      </w:pPr>
      <w:r w:rsidRPr="001655EA">
        <w:rPr>
          <w:rFonts w:ascii="Times New Roman" w:hAnsi="Times New Roman" w:cs="Times New Roman"/>
          <w:sz w:val="24"/>
          <w:szCs w:val="24"/>
        </w:rPr>
        <w:t>nezbytnou podmínkou pro vzdělávání a souvisí se všemi vyučovacími předměty. Mateřský jazyk ovlivňuje celý vyučovací proces a jeho důležitost v systému vzdělávání je zřejmá a</w:t>
      </w:r>
      <w:r w:rsidR="006C1093">
        <w:rPr>
          <w:rFonts w:ascii="Times New Roman" w:hAnsi="Times New Roman" w:cs="Times New Roman"/>
          <w:sz w:val="24"/>
          <w:szCs w:val="24"/>
        </w:rPr>
        <w:t> </w:t>
      </w:r>
      <w:r w:rsidRPr="001655EA">
        <w:rPr>
          <w:rFonts w:ascii="Times New Roman" w:hAnsi="Times New Roman" w:cs="Times New Roman"/>
          <w:sz w:val="24"/>
          <w:szCs w:val="24"/>
        </w:rPr>
        <w:t>nezastupitelná. ČJ je žáky všeobecně vnímán jako velmi náročný vyučovací předmět.</w:t>
      </w:r>
    </w:p>
    <w:p w:rsidR="001655EA" w:rsidRPr="001655EA" w:rsidRDefault="001655EA" w:rsidP="009D3AF8">
      <w:pPr>
        <w:spacing w:after="0" w:line="240" w:lineRule="auto"/>
        <w:ind w:firstLine="708"/>
        <w:jc w:val="both"/>
        <w:rPr>
          <w:rFonts w:ascii="Times New Roman" w:hAnsi="Times New Roman" w:cs="Times New Roman"/>
          <w:sz w:val="24"/>
          <w:szCs w:val="24"/>
        </w:rPr>
      </w:pPr>
      <w:r w:rsidRPr="001655EA">
        <w:rPr>
          <w:rFonts w:ascii="Times New Roman" w:hAnsi="Times New Roman" w:cs="Times New Roman"/>
          <w:sz w:val="24"/>
          <w:szCs w:val="24"/>
        </w:rPr>
        <w:t>Ve svém výzkumu zaměřujeme svoji pozornost na dětskou percepci předmětu ČJ u žáků</w:t>
      </w:r>
    </w:p>
    <w:p w:rsidR="001655EA" w:rsidRPr="001655EA" w:rsidRDefault="001655EA" w:rsidP="001655EA">
      <w:pPr>
        <w:spacing w:after="0" w:line="240" w:lineRule="auto"/>
        <w:jc w:val="both"/>
        <w:rPr>
          <w:rFonts w:ascii="Times New Roman" w:hAnsi="Times New Roman" w:cs="Times New Roman"/>
          <w:sz w:val="24"/>
          <w:szCs w:val="24"/>
        </w:rPr>
      </w:pPr>
      <w:r w:rsidRPr="001655EA">
        <w:rPr>
          <w:rFonts w:ascii="Times New Roman" w:hAnsi="Times New Roman" w:cs="Times New Roman"/>
          <w:sz w:val="24"/>
          <w:szCs w:val="24"/>
        </w:rPr>
        <w:t>v primární škole a jeho změny v průběhu výuky ČJ. Hlavním záměrem je poznat přijímání tohoto vyučovacího předmětu prvostupňovými žáky, vytyčit stěžejní problémy a zjistit možnosti</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vedoucí k odstranění problematických jevů tak, aby se ČJ stal pro žáky především z</w:t>
      </w:r>
      <w:r w:rsidR="009D3AF8">
        <w:rPr>
          <w:rFonts w:ascii="Times New Roman" w:hAnsi="Times New Roman" w:cs="Times New Roman"/>
          <w:sz w:val="24"/>
          <w:szCs w:val="24"/>
        </w:rPr>
        <w:t> </w:t>
      </w:r>
      <w:r w:rsidRPr="001655EA">
        <w:rPr>
          <w:rFonts w:ascii="Times New Roman" w:hAnsi="Times New Roman" w:cs="Times New Roman"/>
          <w:sz w:val="24"/>
          <w:szCs w:val="24"/>
        </w:rPr>
        <w:t>hlediska</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svého významu přijatelnějším. Při šetření využíváme výzkumnou metodu ohniskové skupiny,</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která se nám jeví jako nejvhodnější, neboť její účastníci se vzájemně konfrontují a</w:t>
      </w:r>
      <w:r w:rsidR="009D3AF8">
        <w:rPr>
          <w:rFonts w:ascii="Times New Roman" w:hAnsi="Times New Roman" w:cs="Times New Roman"/>
          <w:sz w:val="24"/>
          <w:szCs w:val="24"/>
        </w:rPr>
        <w:t> </w:t>
      </w:r>
      <w:r w:rsidRPr="001655EA">
        <w:rPr>
          <w:rFonts w:ascii="Times New Roman" w:hAnsi="Times New Roman" w:cs="Times New Roman"/>
          <w:sz w:val="24"/>
          <w:szCs w:val="24"/>
        </w:rPr>
        <w:t>podporují,</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čímž jsou jejich názory sladěny, a tak se i zvyšuje věrohodnost odpovědí (Švaříček a kol., 2007,</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s. 185). Zárov</w:t>
      </w:r>
      <w:bookmarkStart w:id="0" w:name="_GoBack"/>
      <w:bookmarkEnd w:id="0"/>
      <w:r w:rsidRPr="001655EA">
        <w:rPr>
          <w:rFonts w:ascii="Times New Roman" w:hAnsi="Times New Roman" w:cs="Times New Roman"/>
          <w:sz w:val="24"/>
          <w:szCs w:val="24"/>
        </w:rPr>
        <w:t>eň se projevuje také větší spontánnost uvnitř ohniskové skupiny (</w:t>
      </w:r>
      <w:proofErr w:type="spellStart"/>
      <w:r w:rsidRPr="001655EA">
        <w:rPr>
          <w:rFonts w:ascii="Times New Roman" w:hAnsi="Times New Roman" w:cs="Times New Roman"/>
          <w:sz w:val="24"/>
          <w:szCs w:val="24"/>
        </w:rPr>
        <w:t>Hendl</w:t>
      </w:r>
      <w:proofErr w:type="spellEnd"/>
      <w:r w:rsidRPr="001655EA">
        <w:rPr>
          <w:rFonts w:ascii="Times New Roman" w:hAnsi="Times New Roman" w:cs="Times New Roman"/>
          <w:sz w:val="24"/>
          <w:szCs w:val="24"/>
        </w:rPr>
        <w:t>, 2005,</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s. 47). Naší snahou je postihnout co nejpodrobněji hlubší motivy a přístupy vybraných žáků</w:t>
      </w:r>
      <w:r w:rsidR="009D3AF8">
        <w:rPr>
          <w:rFonts w:ascii="Times New Roman" w:hAnsi="Times New Roman" w:cs="Times New Roman"/>
          <w:sz w:val="24"/>
          <w:szCs w:val="24"/>
        </w:rPr>
        <w:t xml:space="preserve"> </w:t>
      </w:r>
      <w:r w:rsidRPr="001655EA">
        <w:rPr>
          <w:rFonts w:ascii="Times New Roman" w:hAnsi="Times New Roman" w:cs="Times New Roman"/>
          <w:sz w:val="24"/>
          <w:szCs w:val="24"/>
        </w:rPr>
        <w:t>k ČJ a jeho výuce.</w:t>
      </w:r>
    </w:p>
    <w:p w:rsidR="007E0D63" w:rsidRDefault="001655EA" w:rsidP="009D3AF8">
      <w:pPr>
        <w:spacing w:after="0" w:line="240" w:lineRule="auto"/>
        <w:ind w:firstLine="708"/>
        <w:jc w:val="both"/>
        <w:rPr>
          <w:rFonts w:ascii="Times New Roman" w:hAnsi="Times New Roman" w:cs="Times New Roman"/>
          <w:sz w:val="24"/>
          <w:szCs w:val="24"/>
        </w:rPr>
      </w:pPr>
      <w:r w:rsidRPr="001655EA">
        <w:rPr>
          <w:rFonts w:ascii="Times New Roman" w:hAnsi="Times New Roman" w:cs="Times New Roman"/>
          <w:sz w:val="24"/>
          <w:szCs w:val="24"/>
        </w:rPr>
        <w:t>Vzorek k našemu šetření tvoří dvě ohniskové skupiny, každá po pěti žácích z 3. a 4. ročníku. Kladem této výzkumné metody je možnost pozorovat v omezeném časovém úseku množství předmětných interakcí, jež můžeme řídit a usměrňovat (Morgan, 2001, s. 22). K</w:t>
      </w:r>
      <w:r w:rsidR="00D0627C">
        <w:rPr>
          <w:rFonts w:ascii="Times New Roman" w:hAnsi="Times New Roman" w:cs="Times New Roman"/>
          <w:sz w:val="24"/>
          <w:szCs w:val="24"/>
        </w:rPr>
        <w:t> </w:t>
      </w:r>
      <w:r w:rsidRPr="001655EA">
        <w:rPr>
          <w:rFonts w:ascii="Times New Roman" w:hAnsi="Times New Roman" w:cs="Times New Roman"/>
          <w:sz w:val="24"/>
          <w:szCs w:val="24"/>
        </w:rPr>
        <w:t>rozdělení</w:t>
      </w:r>
      <w:r w:rsidR="00D0627C">
        <w:rPr>
          <w:rFonts w:ascii="Times New Roman" w:hAnsi="Times New Roman" w:cs="Times New Roman"/>
          <w:sz w:val="24"/>
          <w:szCs w:val="24"/>
        </w:rPr>
        <w:t xml:space="preserve"> </w:t>
      </w:r>
      <w:r w:rsidRPr="001655EA">
        <w:rPr>
          <w:rFonts w:ascii="Times New Roman" w:hAnsi="Times New Roman" w:cs="Times New Roman"/>
          <w:sz w:val="24"/>
          <w:szCs w:val="24"/>
        </w:rPr>
        <w:t>na dvě skupiny jsme přistoupili proto, abychom měli možnost porovnat informace mezi</w:t>
      </w:r>
      <w:r w:rsidR="00D0627C">
        <w:rPr>
          <w:rFonts w:ascii="Times New Roman" w:hAnsi="Times New Roman" w:cs="Times New Roman"/>
          <w:sz w:val="24"/>
          <w:szCs w:val="24"/>
        </w:rPr>
        <w:t xml:space="preserve"> </w:t>
      </w:r>
      <w:r w:rsidRPr="001655EA">
        <w:rPr>
          <w:rFonts w:ascii="Times New Roman" w:hAnsi="Times New Roman" w:cs="Times New Roman"/>
          <w:sz w:val="24"/>
          <w:szCs w:val="24"/>
        </w:rPr>
        <w:t>skupinami (Morgan, 2001, s. 60). Vyšší počet účastníků (více než tři) byl zvolen z důvodu komplexnosti (</w:t>
      </w:r>
      <w:proofErr w:type="spellStart"/>
      <w:r w:rsidRPr="001655EA">
        <w:rPr>
          <w:rFonts w:ascii="Times New Roman" w:hAnsi="Times New Roman" w:cs="Times New Roman"/>
          <w:sz w:val="24"/>
          <w:szCs w:val="24"/>
        </w:rPr>
        <w:t>Miovský</w:t>
      </w:r>
      <w:proofErr w:type="spellEnd"/>
      <w:r w:rsidRPr="001655EA">
        <w:rPr>
          <w:rFonts w:ascii="Times New Roman" w:hAnsi="Times New Roman" w:cs="Times New Roman"/>
          <w:sz w:val="24"/>
          <w:szCs w:val="24"/>
        </w:rPr>
        <w:t>, 2006, s. 174–175). Výzkum je longitudinální. Vzorek je heterogenní a jsou</w:t>
      </w:r>
      <w:r w:rsidR="00EE2DAA">
        <w:rPr>
          <w:rFonts w:ascii="Times New Roman" w:hAnsi="Times New Roman" w:cs="Times New Roman"/>
          <w:sz w:val="24"/>
          <w:szCs w:val="24"/>
        </w:rPr>
        <w:t xml:space="preserve"> </w:t>
      </w:r>
      <w:r w:rsidRPr="001655EA">
        <w:rPr>
          <w:rFonts w:ascii="Times New Roman" w:hAnsi="Times New Roman" w:cs="Times New Roman"/>
          <w:sz w:val="24"/>
          <w:szCs w:val="24"/>
        </w:rPr>
        <w:t>do něj zahrnuti – 1 nadaný žák, 1 „bílá vrána“ (žák originální svým přístupem k výuce českého</w:t>
      </w:r>
      <w:r w:rsidR="00EE2DAA">
        <w:rPr>
          <w:rFonts w:ascii="Times New Roman" w:hAnsi="Times New Roman" w:cs="Times New Roman"/>
          <w:sz w:val="24"/>
          <w:szCs w:val="24"/>
        </w:rPr>
        <w:t xml:space="preserve"> </w:t>
      </w:r>
      <w:r w:rsidRPr="001655EA">
        <w:rPr>
          <w:rFonts w:ascii="Times New Roman" w:hAnsi="Times New Roman" w:cs="Times New Roman"/>
          <w:sz w:val="24"/>
          <w:szCs w:val="24"/>
        </w:rPr>
        <w:t>jazyka, inteligentní, s netradičním individuálním myšlením a přístupem), 1 průměrný žák,</w:t>
      </w:r>
      <w:r w:rsidR="00EE2DAA">
        <w:rPr>
          <w:rFonts w:ascii="Times New Roman" w:hAnsi="Times New Roman" w:cs="Times New Roman"/>
          <w:sz w:val="24"/>
          <w:szCs w:val="24"/>
        </w:rPr>
        <w:t xml:space="preserve"> </w:t>
      </w:r>
      <w:r w:rsidRPr="001655EA">
        <w:rPr>
          <w:rFonts w:ascii="Times New Roman" w:hAnsi="Times New Roman" w:cs="Times New Roman"/>
          <w:sz w:val="24"/>
          <w:szCs w:val="24"/>
        </w:rPr>
        <w:t>1</w:t>
      </w:r>
      <w:r w:rsidR="00D0627C">
        <w:rPr>
          <w:rFonts w:ascii="Times New Roman" w:hAnsi="Times New Roman" w:cs="Times New Roman"/>
          <w:sz w:val="24"/>
          <w:szCs w:val="24"/>
        </w:rPr>
        <w:t> </w:t>
      </w:r>
      <w:r w:rsidRPr="001655EA">
        <w:rPr>
          <w:rFonts w:ascii="Times New Roman" w:hAnsi="Times New Roman" w:cs="Times New Roman"/>
          <w:sz w:val="24"/>
          <w:szCs w:val="24"/>
        </w:rPr>
        <w:t>nemotivovaný pasivní žák a 1 žák s diagnostikovanou poruchou učení v oblasti čtení a</w:t>
      </w:r>
      <w:r w:rsidR="00EE2DAA">
        <w:rPr>
          <w:rFonts w:ascii="Times New Roman" w:hAnsi="Times New Roman" w:cs="Times New Roman"/>
          <w:sz w:val="24"/>
          <w:szCs w:val="24"/>
        </w:rPr>
        <w:t> </w:t>
      </w:r>
      <w:r w:rsidRPr="001655EA">
        <w:rPr>
          <w:rFonts w:ascii="Times New Roman" w:hAnsi="Times New Roman" w:cs="Times New Roman"/>
          <w:sz w:val="24"/>
          <w:szCs w:val="24"/>
        </w:rPr>
        <w:t>psaní.</w:t>
      </w:r>
    </w:p>
    <w:p w:rsidR="007E0D63" w:rsidRPr="00570A71" w:rsidRDefault="007E0D63" w:rsidP="00737CC9">
      <w:pPr>
        <w:spacing w:after="0" w:line="240" w:lineRule="auto"/>
        <w:jc w:val="both"/>
        <w:rPr>
          <w:rFonts w:ascii="Times New Roman" w:hAnsi="Times New Roman" w:cs="Times New Roman"/>
          <w:sz w:val="24"/>
          <w:szCs w:val="24"/>
        </w:rPr>
      </w:pPr>
    </w:p>
    <w:sectPr w:rsidR="007E0D63" w:rsidRPr="00570A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A71"/>
    <w:rsid w:val="0000683A"/>
    <w:rsid w:val="00084488"/>
    <w:rsid w:val="000D5D1D"/>
    <w:rsid w:val="000F57FB"/>
    <w:rsid w:val="00116C5D"/>
    <w:rsid w:val="00133E14"/>
    <w:rsid w:val="0015167F"/>
    <w:rsid w:val="00152696"/>
    <w:rsid w:val="001655EA"/>
    <w:rsid w:val="00361AB4"/>
    <w:rsid w:val="004245FE"/>
    <w:rsid w:val="004443EF"/>
    <w:rsid w:val="004A2C61"/>
    <w:rsid w:val="004C393A"/>
    <w:rsid w:val="00522839"/>
    <w:rsid w:val="00561EF2"/>
    <w:rsid w:val="00570A71"/>
    <w:rsid w:val="00587F2E"/>
    <w:rsid w:val="00591CE1"/>
    <w:rsid w:val="006135AC"/>
    <w:rsid w:val="006415CC"/>
    <w:rsid w:val="00652C4A"/>
    <w:rsid w:val="006C1093"/>
    <w:rsid w:val="00737CC9"/>
    <w:rsid w:val="0074497B"/>
    <w:rsid w:val="007644CD"/>
    <w:rsid w:val="007D6401"/>
    <w:rsid w:val="007E0D63"/>
    <w:rsid w:val="0080560D"/>
    <w:rsid w:val="008114F8"/>
    <w:rsid w:val="00811668"/>
    <w:rsid w:val="0089209E"/>
    <w:rsid w:val="008C76AB"/>
    <w:rsid w:val="008D517E"/>
    <w:rsid w:val="00970548"/>
    <w:rsid w:val="009D3AF8"/>
    <w:rsid w:val="00A107A5"/>
    <w:rsid w:val="00AB70BF"/>
    <w:rsid w:val="00AC73D7"/>
    <w:rsid w:val="00B27966"/>
    <w:rsid w:val="00BF46CD"/>
    <w:rsid w:val="00C41EC9"/>
    <w:rsid w:val="00CA69E2"/>
    <w:rsid w:val="00CA7125"/>
    <w:rsid w:val="00CC15EB"/>
    <w:rsid w:val="00D0627C"/>
    <w:rsid w:val="00D8645F"/>
    <w:rsid w:val="00DF2758"/>
    <w:rsid w:val="00E57328"/>
    <w:rsid w:val="00E90FA9"/>
    <w:rsid w:val="00EE2DAA"/>
    <w:rsid w:val="00F7262A"/>
    <w:rsid w:val="00FB405E"/>
    <w:rsid w:val="00FE2C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7198"/>
  <w15:chartTrackingRefBased/>
  <w15:docId w15:val="{B19A5F14-7FB3-4129-963E-F32218C5D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00683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AB70BF"/>
    <w:rPr>
      <w:color w:val="0563C1" w:themeColor="hyperlink"/>
      <w:u w:val="single"/>
    </w:rPr>
  </w:style>
  <w:style w:type="character" w:styleId="Nevyeenzmnka">
    <w:name w:val="Unresolved Mention"/>
    <w:basedOn w:val="Standardnpsmoodstavce"/>
    <w:uiPriority w:val="99"/>
    <w:semiHidden/>
    <w:unhideWhenUsed/>
    <w:rsid w:val="00AB7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454464">
      <w:bodyDiv w:val="1"/>
      <w:marLeft w:val="0"/>
      <w:marRight w:val="0"/>
      <w:marTop w:val="0"/>
      <w:marBottom w:val="0"/>
      <w:divBdr>
        <w:top w:val="none" w:sz="0" w:space="0" w:color="auto"/>
        <w:left w:val="none" w:sz="0" w:space="0" w:color="auto"/>
        <w:bottom w:val="none" w:sz="0" w:space="0" w:color="auto"/>
        <w:right w:val="none" w:sz="0" w:space="0" w:color="auto"/>
      </w:divBdr>
      <w:divsChild>
        <w:div w:id="96566006">
          <w:marLeft w:val="0"/>
          <w:marRight w:val="0"/>
          <w:marTop w:val="0"/>
          <w:marBottom w:val="0"/>
          <w:divBdr>
            <w:top w:val="none" w:sz="0" w:space="0" w:color="auto"/>
            <w:left w:val="none" w:sz="0" w:space="0" w:color="auto"/>
            <w:bottom w:val="none" w:sz="0" w:space="0" w:color="auto"/>
            <w:right w:val="none" w:sz="0" w:space="0" w:color="auto"/>
          </w:divBdr>
        </w:div>
        <w:div w:id="1588490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1063</Words>
  <Characters>6273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 Rosenbaumova</dc:creator>
  <cp:keywords/>
  <dc:description/>
  <cp:lastModifiedBy>Jitka Rosenbaumova</cp:lastModifiedBy>
  <cp:revision>30</cp:revision>
  <dcterms:created xsi:type="dcterms:W3CDTF">2023-10-01T14:17:00Z</dcterms:created>
  <dcterms:modified xsi:type="dcterms:W3CDTF">2023-10-01T14:49:00Z</dcterms:modified>
</cp:coreProperties>
</file>