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9BC1852" w14:textId="77777777" w:rsidR="00EE44B6" w:rsidRDefault="00EE44B6" w:rsidP="00EE44B6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FFDF04F" w14:textId="1DEEDA2D" w:rsidR="00EE44B6" w:rsidRPr="00685ADB" w:rsidRDefault="00EE44B6" w:rsidP="00EE44B6">
      <w:pPr>
        <w:spacing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Rozlište p</w:t>
      </w:r>
      <w:r w:rsidRPr="00685ADB">
        <w:rPr>
          <w:rFonts w:ascii="Times New Roman" w:hAnsi="Times New Roman" w:cs="Times New Roman"/>
          <w:b/>
          <w:sz w:val="24"/>
          <w:szCs w:val="24"/>
        </w:rPr>
        <w:t>řívlastek těsný a přívlastek volný</w:t>
      </w:r>
    </w:p>
    <w:p w14:paraId="0BF8DD8B" w14:textId="77777777" w:rsidR="00EE44B6" w:rsidRPr="00376E0B" w:rsidRDefault="00EE44B6" w:rsidP="00EE44B6">
      <w:pPr>
        <w:spacing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3804FF">
        <w:rPr>
          <w:rFonts w:ascii="Times New Roman" w:hAnsi="Times New Roman" w:cs="Times New Roman"/>
          <w:i/>
          <w:sz w:val="24"/>
          <w:szCs w:val="24"/>
        </w:rPr>
        <w:t>Přípravky, které obsahují salicyláty a jejich deriváty, jsou</w:t>
      </w:r>
      <w:r w:rsidRPr="00376E0B">
        <w:rPr>
          <w:rFonts w:ascii="Times New Roman" w:hAnsi="Times New Roman" w:cs="Times New Roman"/>
          <w:i/>
          <w:sz w:val="24"/>
          <w:szCs w:val="24"/>
        </w:rPr>
        <w:t xml:space="preserve"> vhodné jako doplněk k terapii lokalizovaných otoků vzniklých v důsledku zánětlivých nebo degenerativních změn.</w:t>
      </w:r>
    </w:p>
    <w:p w14:paraId="6557E4FA" w14:textId="77777777" w:rsidR="00EE44B6" w:rsidRPr="00EE44B6" w:rsidRDefault="00EE44B6" w:rsidP="00EE44B6">
      <w:pPr>
        <w:spacing w:line="240" w:lineRule="auto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EE44B6">
        <w:rPr>
          <w:rFonts w:ascii="Times New Roman" w:hAnsi="Times New Roman" w:cs="Times New Roman"/>
          <w:b/>
          <w:sz w:val="24"/>
          <w:szCs w:val="24"/>
        </w:rPr>
        <w:t xml:space="preserve">Charakterizujte dané souvětí, určete počet vět, určete druh VV. Dále </w:t>
      </w:r>
      <w:r w:rsidRPr="00EE44B6">
        <w:rPr>
          <w:rFonts w:ascii="Times New Roman" w:hAnsi="Times New Roman" w:cs="Times New Roman"/>
          <w:b/>
          <w:sz w:val="24"/>
          <w:szCs w:val="24"/>
          <w:u w:val="single"/>
        </w:rPr>
        <w:t>posuďte stylovou odlišnost následujících řešení:</w:t>
      </w:r>
    </w:p>
    <w:p w14:paraId="77F82F99" w14:textId="77777777" w:rsidR="00EE44B6" w:rsidRPr="003804FF" w:rsidRDefault="00EE44B6" w:rsidP="00EE44B6">
      <w:pPr>
        <w:spacing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3804FF">
        <w:rPr>
          <w:rFonts w:ascii="Times New Roman" w:hAnsi="Times New Roman" w:cs="Times New Roman"/>
          <w:i/>
          <w:sz w:val="24"/>
          <w:szCs w:val="24"/>
        </w:rPr>
        <w:t>Přípravky, jež obsahují salicyláty a jejich deriváty, jsou vhodné jako doplněk k terapii lokalizovaných otoků vzniklých v důsledku zánětlivých nebo degenerativních změn.</w:t>
      </w:r>
    </w:p>
    <w:p w14:paraId="0746E630" w14:textId="77777777" w:rsidR="00EE44B6" w:rsidRPr="00376E0B" w:rsidRDefault="00EE44B6" w:rsidP="00EE44B6">
      <w:pPr>
        <w:spacing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3804FF">
        <w:rPr>
          <w:rFonts w:ascii="Times New Roman" w:hAnsi="Times New Roman" w:cs="Times New Roman"/>
          <w:i/>
          <w:sz w:val="24"/>
          <w:szCs w:val="24"/>
        </w:rPr>
        <w:t>Přípravky, co obsahují salicyláty a jejich deriváty, jsou</w:t>
      </w:r>
      <w:r w:rsidRPr="00376E0B">
        <w:rPr>
          <w:rFonts w:ascii="Times New Roman" w:hAnsi="Times New Roman" w:cs="Times New Roman"/>
          <w:i/>
          <w:sz w:val="24"/>
          <w:szCs w:val="24"/>
        </w:rPr>
        <w:t xml:space="preserve"> vhodné jako doplněk k terapii lokalizovaných otoků vzniklých v důsledku zánětlivých nebo degenerativních změn.</w:t>
      </w:r>
    </w:p>
    <w:p w14:paraId="0F7AB882" w14:textId="77777777" w:rsidR="00EE44B6" w:rsidRPr="00376E0B" w:rsidRDefault="00EE44B6" w:rsidP="00EE44B6">
      <w:pPr>
        <w:spacing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3804FF">
        <w:rPr>
          <w:rFonts w:ascii="Times New Roman" w:hAnsi="Times New Roman" w:cs="Times New Roman"/>
          <w:i/>
          <w:sz w:val="24"/>
          <w:szCs w:val="24"/>
        </w:rPr>
        <w:t>Přípravky obsahující salicyláty a jejich deriváty jsou vhodné</w:t>
      </w:r>
      <w:r w:rsidRPr="00376E0B">
        <w:rPr>
          <w:rFonts w:ascii="Times New Roman" w:hAnsi="Times New Roman" w:cs="Times New Roman"/>
          <w:i/>
          <w:sz w:val="24"/>
          <w:szCs w:val="24"/>
        </w:rPr>
        <w:t xml:space="preserve"> jako doplněk k terapii lokalizovaných otoků vzniklých v důsledku zánětlivých nebo degenerativních změn.</w:t>
      </w:r>
    </w:p>
    <w:p w14:paraId="72050F8B" w14:textId="77777777" w:rsidR="00EE44B6" w:rsidRPr="00EE44B6" w:rsidRDefault="00EE44B6" w:rsidP="00EE44B6">
      <w:pPr>
        <w:spacing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E44B6">
        <w:rPr>
          <w:rFonts w:ascii="Times New Roman" w:hAnsi="Times New Roman" w:cs="Times New Roman"/>
          <w:b/>
          <w:sz w:val="24"/>
          <w:szCs w:val="24"/>
        </w:rPr>
        <w:t xml:space="preserve">Charakterizujte daný větný celek. Jakou funkci zde má tzv. polovětná konstrukce? </w:t>
      </w:r>
    </w:p>
    <w:p w14:paraId="473229CD" w14:textId="77777777" w:rsidR="00EE44B6" w:rsidRDefault="00EE44B6" w:rsidP="00EE44B6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A7A834C" w14:textId="77777777" w:rsidR="00EE44B6" w:rsidRPr="0066155E" w:rsidRDefault="00EE44B6" w:rsidP="00EE44B6">
      <w:pPr>
        <w:spacing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66155E">
        <w:rPr>
          <w:rFonts w:ascii="Times New Roman" w:hAnsi="Times New Roman" w:cs="Times New Roman"/>
          <w:b/>
          <w:sz w:val="24"/>
          <w:szCs w:val="24"/>
        </w:rPr>
        <w:t>Cvičení:</w:t>
      </w:r>
    </w:p>
    <w:p w14:paraId="790BF50A" w14:textId="77777777" w:rsidR="00EE44B6" w:rsidRPr="00EE44B6" w:rsidRDefault="00EE44B6" w:rsidP="00EE44B6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E44B6">
        <w:rPr>
          <w:rFonts w:ascii="Times New Roman" w:hAnsi="Times New Roman" w:cs="Times New Roman"/>
          <w:b/>
          <w:sz w:val="24"/>
          <w:szCs w:val="24"/>
        </w:rPr>
        <w:t xml:space="preserve">Nahraďte zájmeno </w:t>
      </w:r>
      <w:r w:rsidRPr="00EE44B6">
        <w:rPr>
          <w:rFonts w:ascii="Times New Roman" w:hAnsi="Times New Roman" w:cs="Times New Roman"/>
          <w:b/>
          <w:i/>
          <w:sz w:val="24"/>
          <w:szCs w:val="24"/>
        </w:rPr>
        <w:t>který</w:t>
      </w:r>
      <w:r w:rsidRPr="00EE44B6">
        <w:rPr>
          <w:rFonts w:ascii="Times New Roman" w:hAnsi="Times New Roman" w:cs="Times New Roman"/>
          <w:b/>
          <w:sz w:val="24"/>
          <w:szCs w:val="24"/>
        </w:rPr>
        <w:t xml:space="preserve"> zájmenem </w:t>
      </w:r>
      <w:r w:rsidRPr="00EE44B6">
        <w:rPr>
          <w:rFonts w:ascii="Times New Roman" w:hAnsi="Times New Roman" w:cs="Times New Roman"/>
          <w:b/>
          <w:i/>
          <w:sz w:val="24"/>
          <w:szCs w:val="24"/>
        </w:rPr>
        <w:t>jenž</w:t>
      </w:r>
      <w:r w:rsidRPr="00EE44B6">
        <w:rPr>
          <w:rFonts w:ascii="Times New Roman" w:hAnsi="Times New Roman" w:cs="Times New Roman"/>
          <w:b/>
          <w:sz w:val="24"/>
          <w:szCs w:val="24"/>
        </w:rPr>
        <w:t>.</w:t>
      </w:r>
    </w:p>
    <w:p w14:paraId="5AC47931" w14:textId="77777777" w:rsidR="00EE44B6" w:rsidRPr="00EE44B6" w:rsidRDefault="00EE44B6" w:rsidP="00EE44B6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E44B6">
        <w:rPr>
          <w:rFonts w:ascii="Times New Roman" w:hAnsi="Times New Roman" w:cs="Times New Roman"/>
          <w:b/>
          <w:sz w:val="24"/>
          <w:szCs w:val="24"/>
        </w:rPr>
        <w:t>Nahraďte vedlejší větu polovětnou konstrukcí přívlastkovou, rozhodněte o interpunkci a pojmenujte typ přívlastku.</w:t>
      </w:r>
    </w:p>
    <w:p w14:paraId="3E6A30AE" w14:textId="77777777" w:rsidR="00EE44B6" w:rsidRPr="00EE44B6" w:rsidRDefault="00EE44B6" w:rsidP="00EE44B6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0ADA61ED" w14:textId="77777777" w:rsidR="00EE44B6" w:rsidRPr="00327670" w:rsidRDefault="00EE44B6" w:rsidP="00EE44B6">
      <w:pPr>
        <w:pStyle w:val="Odstavecseseznamem"/>
        <w:numPr>
          <w:ilvl w:val="0"/>
          <w:numId w:val="1"/>
        </w:numPr>
        <w:spacing w:after="0" w:line="312" w:lineRule="auto"/>
        <w:ind w:left="426" w:hanging="357"/>
        <w:jc w:val="both"/>
        <w:rPr>
          <w:rFonts w:ascii="Times New Roman" w:hAnsi="Times New Roman" w:cs="Times New Roman"/>
          <w:i/>
          <w:sz w:val="24"/>
          <w:szCs w:val="24"/>
        </w:rPr>
      </w:pPr>
      <w:r w:rsidRPr="00327670">
        <w:rPr>
          <w:rFonts w:ascii="Times New Roman" w:hAnsi="Times New Roman" w:cs="Times New Roman"/>
          <w:i/>
          <w:sz w:val="24"/>
          <w:szCs w:val="24"/>
        </w:rPr>
        <w:t>Absolventi oborů, které jsou zaměřeny na informační technologie, mají výhody na trhu práce.</w:t>
      </w:r>
    </w:p>
    <w:p w14:paraId="76EB64FC" w14:textId="77777777" w:rsidR="00EE44B6" w:rsidRPr="00327670" w:rsidRDefault="00EE44B6" w:rsidP="00EE44B6">
      <w:pPr>
        <w:pStyle w:val="Odstavecseseznamem"/>
        <w:numPr>
          <w:ilvl w:val="0"/>
          <w:numId w:val="1"/>
        </w:numPr>
        <w:spacing w:after="0" w:line="312" w:lineRule="auto"/>
        <w:ind w:left="426" w:hanging="357"/>
        <w:jc w:val="both"/>
        <w:rPr>
          <w:rFonts w:ascii="Times New Roman" w:hAnsi="Times New Roman" w:cs="Times New Roman"/>
          <w:i/>
          <w:sz w:val="24"/>
          <w:szCs w:val="24"/>
        </w:rPr>
      </w:pPr>
      <w:r w:rsidRPr="00327670">
        <w:rPr>
          <w:rFonts w:ascii="Times New Roman" w:hAnsi="Times New Roman" w:cs="Times New Roman"/>
          <w:i/>
          <w:sz w:val="24"/>
          <w:szCs w:val="24"/>
        </w:rPr>
        <w:t>Její vlasy, které byly vyčesány do uzlu, se v záři slunce leskly.</w:t>
      </w:r>
    </w:p>
    <w:p w14:paraId="3F8E17F9" w14:textId="77777777" w:rsidR="00EE44B6" w:rsidRPr="00327670" w:rsidRDefault="00EE44B6" w:rsidP="00EE44B6">
      <w:pPr>
        <w:pStyle w:val="Odstavecseseznamem"/>
        <w:numPr>
          <w:ilvl w:val="0"/>
          <w:numId w:val="1"/>
        </w:numPr>
        <w:spacing w:after="0" w:line="312" w:lineRule="auto"/>
        <w:ind w:left="426" w:hanging="357"/>
        <w:jc w:val="both"/>
        <w:rPr>
          <w:rFonts w:ascii="Times New Roman" w:hAnsi="Times New Roman" w:cs="Times New Roman"/>
          <w:i/>
          <w:sz w:val="24"/>
          <w:szCs w:val="24"/>
        </w:rPr>
      </w:pPr>
      <w:r w:rsidRPr="00327670">
        <w:rPr>
          <w:rFonts w:ascii="Times New Roman" w:hAnsi="Times New Roman" w:cs="Times New Roman"/>
          <w:i/>
          <w:sz w:val="24"/>
          <w:szCs w:val="24"/>
        </w:rPr>
        <w:t>Student, který se vrací z pobytu v zahraničí, bude zapsán do vyššího ročníku.</w:t>
      </w:r>
    </w:p>
    <w:p w14:paraId="493A922F" w14:textId="77777777" w:rsidR="00EE44B6" w:rsidRPr="00327670" w:rsidRDefault="00EE44B6" w:rsidP="00EE44B6">
      <w:pPr>
        <w:pStyle w:val="Odstavecseseznamem"/>
        <w:numPr>
          <w:ilvl w:val="0"/>
          <w:numId w:val="1"/>
        </w:numPr>
        <w:spacing w:after="0" w:line="312" w:lineRule="auto"/>
        <w:ind w:left="426" w:hanging="357"/>
        <w:jc w:val="both"/>
        <w:rPr>
          <w:rFonts w:ascii="Times New Roman" w:hAnsi="Times New Roman" w:cs="Times New Roman"/>
          <w:i/>
          <w:sz w:val="24"/>
          <w:szCs w:val="24"/>
        </w:rPr>
      </w:pPr>
      <w:r w:rsidRPr="00327670">
        <w:rPr>
          <w:rFonts w:ascii="Times New Roman" w:hAnsi="Times New Roman" w:cs="Times New Roman"/>
          <w:i/>
          <w:sz w:val="24"/>
          <w:szCs w:val="24"/>
        </w:rPr>
        <w:t>Tato kniha, která byla vydána ještě před válkou, patří k autorovým nejlepším dílům.</w:t>
      </w:r>
    </w:p>
    <w:p w14:paraId="6706F009" w14:textId="77777777" w:rsidR="00EE44B6" w:rsidRPr="00327670" w:rsidRDefault="00EE44B6" w:rsidP="00EE44B6">
      <w:pPr>
        <w:pStyle w:val="Odstavecseseznamem"/>
        <w:numPr>
          <w:ilvl w:val="0"/>
          <w:numId w:val="1"/>
        </w:numPr>
        <w:spacing w:after="0" w:line="312" w:lineRule="auto"/>
        <w:ind w:left="426" w:hanging="357"/>
        <w:jc w:val="both"/>
        <w:rPr>
          <w:rFonts w:ascii="Times New Roman" w:hAnsi="Times New Roman" w:cs="Times New Roman"/>
          <w:i/>
          <w:sz w:val="24"/>
          <w:szCs w:val="24"/>
        </w:rPr>
      </w:pPr>
      <w:r w:rsidRPr="00327670">
        <w:rPr>
          <w:rFonts w:ascii="Times New Roman" w:hAnsi="Times New Roman" w:cs="Times New Roman"/>
          <w:i/>
          <w:sz w:val="24"/>
          <w:szCs w:val="24"/>
        </w:rPr>
        <w:t>S texty, které byly uvedeny na konci kapitol, bylo potřeba se důkladně seznámit.</w:t>
      </w:r>
    </w:p>
    <w:p w14:paraId="103376BE" w14:textId="77777777" w:rsidR="00EE44B6" w:rsidRPr="00327670" w:rsidRDefault="00EE44B6" w:rsidP="00EE44B6">
      <w:pPr>
        <w:pStyle w:val="Odstavecseseznamem"/>
        <w:numPr>
          <w:ilvl w:val="0"/>
          <w:numId w:val="1"/>
        </w:numPr>
        <w:spacing w:after="0" w:line="312" w:lineRule="auto"/>
        <w:ind w:left="426" w:hanging="357"/>
        <w:jc w:val="both"/>
        <w:rPr>
          <w:rFonts w:ascii="Times New Roman" w:hAnsi="Times New Roman" w:cs="Times New Roman"/>
          <w:i/>
          <w:sz w:val="24"/>
          <w:szCs w:val="24"/>
        </w:rPr>
      </w:pPr>
      <w:r w:rsidRPr="00327670">
        <w:rPr>
          <w:rFonts w:ascii="Times New Roman" w:hAnsi="Times New Roman" w:cs="Times New Roman"/>
          <w:i/>
          <w:sz w:val="24"/>
          <w:szCs w:val="24"/>
        </w:rPr>
        <w:t>K lidem, kteří pracují na směny, je třeba přistupovat z hlediska výživy odlišně.</w:t>
      </w:r>
    </w:p>
    <w:p w14:paraId="215F18F6" w14:textId="77777777" w:rsidR="00EE44B6" w:rsidRPr="00327670" w:rsidRDefault="00EE44B6" w:rsidP="00EE44B6">
      <w:pPr>
        <w:pStyle w:val="Odstavecseseznamem"/>
        <w:numPr>
          <w:ilvl w:val="0"/>
          <w:numId w:val="1"/>
        </w:numPr>
        <w:spacing w:after="0" w:line="312" w:lineRule="auto"/>
        <w:ind w:left="426" w:hanging="357"/>
        <w:jc w:val="both"/>
        <w:rPr>
          <w:rFonts w:ascii="Times New Roman" w:hAnsi="Times New Roman" w:cs="Times New Roman"/>
          <w:i/>
          <w:sz w:val="24"/>
          <w:szCs w:val="24"/>
        </w:rPr>
      </w:pPr>
      <w:r w:rsidRPr="00327670">
        <w:rPr>
          <w:rFonts w:ascii="Times New Roman" w:hAnsi="Times New Roman" w:cs="Times New Roman"/>
          <w:i/>
          <w:sz w:val="24"/>
          <w:szCs w:val="24"/>
        </w:rPr>
        <w:t>Stavení, které se hrdě vypínalo nad útesem, připomínalo loď.</w:t>
      </w:r>
    </w:p>
    <w:p w14:paraId="584D6936" w14:textId="77777777" w:rsidR="00EE44B6" w:rsidRDefault="00EE44B6" w:rsidP="00EE44B6">
      <w:pPr>
        <w:pStyle w:val="Odstavecseseznamem"/>
        <w:numPr>
          <w:ilvl w:val="0"/>
          <w:numId w:val="1"/>
        </w:numPr>
        <w:spacing w:after="0" w:line="312" w:lineRule="auto"/>
        <w:ind w:left="426" w:hanging="357"/>
        <w:jc w:val="both"/>
        <w:rPr>
          <w:rFonts w:ascii="Times New Roman" w:hAnsi="Times New Roman" w:cs="Times New Roman"/>
          <w:i/>
          <w:sz w:val="24"/>
          <w:szCs w:val="24"/>
        </w:rPr>
      </w:pPr>
      <w:r w:rsidRPr="00327670">
        <w:rPr>
          <w:rFonts w:ascii="Times New Roman" w:hAnsi="Times New Roman" w:cs="Times New Roman"/>
          <w:i/>
          <w:sz w:val="24"/>
          <w:szCs w:val="24"/>
        </w:rPr>
        <w:t xml:space="preserve">Příběhy, o kterých jsem ti vyprávěl, se skutečně staly. </w:t>
      </w:r>
    </w:p>
    <w:p w14:paraId="2CCA2046" w14:textId="77777777" w:rsidR="00EE44B6" w:rsidRPr="00327670" w:rsidRDefault="00EE44B6" w:rsidP="00EE44B6">
      <w:pPr>
        <w:pStyle w:val="Odstavecseseznamem"/>
        <w:spacing w:after="0" w:line="312" w:lineRule="auto"/>
        <w:ind w:left="426"/>
        <w:jc w:val="both"/>
        <w:rPr>
          <w:rFonts w:ascii="Times New Roman" w:hAnsi="Times New Roman" w:cs="Times New Roman"/>
          <w:i/>
          <w:sz w:val="24"/>
          <w:szCs w:val="24"/>
        </w:rPr>
      </w:pPr>
    </w:p>
    <w:p w14:paraId="6144E73B" w14:textId="77777777" w:rsidR="00EE44B6" w:rsidRDefault="00EE44B6" w:rsidP="00EE44B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B67BF6A" w14:textId="77777777" w:rsidR="00EE44B6" w:rsidRPr="008A40EB" w:rsidRDefault="00EE44B6" w:rsidP="00EE44B6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A40EB">
        <w:rPr>
          <w:rFonts w:ascii="Times New Roman" w:hAnsi="Times New Roman" w:cs="Times New Roman"/>
          <w:b/>
          <w:sz w:val="24"/>
          <w:szCs w:val="24"/>
        </w:rPr>
        <w:t>Přístavek</w:t>
      </w:r>
    </w:p>
    <w:p w14:paraId="46271E73" w14:textId="77777777" w:rsidR="00EE44B6" w:rsidRPr="00EE44B6" w:rsidRDefault="00EE44B6" w:rsidP="00EE44B6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E44B6">
        <w:rPr>
          <w:rFonts w:ascii="Times New Roman" w:hAnsi="Times New Roman" w:cs="Times New Roman"/>
          <w:b/>
          <w:sz w:val="24"/>
          <w:szCs w:val="24"/>
        </w:rPr>
        <w:t>Najděte v textu přístavky a posuďte jejich funkci:</w:t>
      </w:r>
    </w:p>
    <w:p w14:paraId="65C7EC8E" w14:textId="77777777" w:rsidR="00EE44B6" w:rsidRDefault="00EE44B6" w:rsidP="00EE44B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1CAE811" w14:textId="77777777" w:rsidR="00EE44B6" w:rsidRPr="00327670" w:rsidRDefault="00EE44B6" w:rsidP="00EE44B6">
      <w:pPr>
        <w:spacing w:after="0" w:line="312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327670">
        <w:rPr>
          <w:rFonts w:ascii="Times New Roman" w:hAnsi="Times New Roman" w:cs="Times New Roman"/>
          <w:i/>
          <w:sz w:val="24"/>
          <w:szCs w:val="24"/>
        </w:rPr>
        <w:t>Slova se liší svým výskytem, svou četností, tj. častostí upotřebení neboli frekvencí.</w:t>
      </w:r>
    </w:p>
    <w:p w14:paraId="20359DE8" w14:textId="77777777" w:rsidR="00EE44B6" w:rsidRPr="00327670" w:rsidRDefault="00EE44B6" w:rsidP="00EE44B6">
      <w:pPr>
        <w:spacing w:after="0" w:line="312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327670">
        <w:rPr>
          <w:rFonts w:ascii="Times New Roman" w:hAnsi="Times New Roman" w:cs="Times New Roman"/>
          <w:i/>
          <w:sz w:val="24"/>
          <w:szCs w:val="24"/>
        </w:rPr>
        <w:t>V odborných textech se hojně vyskytuje také trpný rod (pasivum).</w:t>
      </w:r>
    </w:p>
    <w:p w14:paraId="43F79CEE" w14:textId="77777777" w:rsidR="00EE44B6" w:rsidRPr="00327670" w:rsidRDefault="00EE44B6" w:rsidP="00EE44B6">
      <w:pPr>
        <w:spacing w:after="0" w:line="312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327670">
        <w:rPr>
          <w:rFonts w:ascii="Times New Roman" w:hAnsi="Times New Roman" w:cs="Times New Roman"/>
          <w:i/>
          <w:sz w:val="24"/>
          <w:szCs w:val="24"/>
        </w:rPr>
        <w:t>Muchomůrka zelená, naše nejjedovatější houba, roste ve vlhkých smrkových porostech.</w:t>
      </w:r>
    </w:p>
    <w:p w14:paraId="0D4C3386" w14:textId="77777777" w:rsidR="00EE44B6" w:rsidRPr="00327670" w:rsidRDefault="00EE44B6" w:rsidP="00EE44B6">
      <w:pPr>
        <w:spacing w:after="0" w:line="312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327670">
        <w:rPr>
          <w:rFonts w:ascii="Times New Roman" w:hAnsi="Times New Roman" w:cs="Times New Roman"/>
          <w:i/>
          <w:sz w:val="24"/>
          <w:szCs w:val="24"/>
        </w:rPr>
        <w:t>Výrazem snahy o přesné a jednoznačné vyjádření jsou odborné názvy neboli termíny.</w:t>
      </w:r>
    </w:p>
    <w:p w14:paraId="3F616615" w14:textId="77777777" w:rsidR="00EE44B6" w:rsidRPr="00327670" w:rsidRDefault="00EE44B6" w:rsidP="00EE44B6">
      <w:pPr>
        <w:spacing w:after="0" w:line="312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327670">
        <w:rPr>
          <w:rFonts w:ascii="Times New Roman" w:hAnsi="Times New Roman" w:cs="Times New Roman"/>
          <w:i/>
          <w:sz w:val="24"/>
          <w:szCs w:val="24"/>
        </w:rPr>
        <w:t>Oblíbil jsem si Nerudovy sbírky, např. Balady a romance, Písně kosmické a Knihy veršů.</w:t>
      </w:r>
    </w:p>
    <w:p w14:paraId="16961BA2" w14:textId="77777777" w:rsidR="00EE44B6" w:rsidRPr="00327670" w:rsidRDefault="00EE44B6" w:rsidP="00EE44B6">
      <w:pPr>
        <w:spacing w:after="0" w:line="312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327670">
        <w:rPr>
          <w:rFonts w:ascii="Times New Roman" w:hAnsi="Times New Roman" w:cs="Times New Roman"/>
          <w:i/>
          <w:sz w:val="24"/>
          <w:szCs w:val="24"/>
        </w:rPr>
        <w:t>Měl rád matematiku, fyziku, geometrii, zkrátka přírodní vědy.</w:t>
      </w:r>
    </w:p>
    <w:p w14:paraId="17AECDD3" w14:textId="77777777" w:rsidR="00EE44B6" w:rsidRPr="00327670" w:rsidRDefault="00EE44B6" w:rsidP="00EE44B6">
      <w:pPr>
        <w:spacing w:after="0" w:line="312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327670">
        <w:rPr>
          <w:rFonts w:ascii="Times New Roman" w:hAnsi="Times New Roman" w:cs="Times New Roman"/>
          <w:i/>
          <w:sz w:val="24"/>
          <w:szCs w:val="24"/>
        </w:rPr>
        <w:t>Znal všechny jeho sourozence, Janu, Honzu, Marii a Petra.</w:t>
      </w:r>
    </w:p>
    <w:p w14:paraId="2AE07545" w14:textId="77777777" w:rsidR="00EE44B6" w:rsidRPr="00327670" w:rsidRDefault="00EE44B6" w:rsidP="00EE44B6">
      <w:pPr>
        <w:spacing w:after="0" w:line="312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bookmarkStart w:id="0" w:name="_GoBack"/>
      <w:bookmarkEnd w:id="0"/>
      <w:r w:rsidRPr="00327670">
        <w:rPr>
          <w:rFonts w:ascii="Times New Roman" w:hAnsi="Times New Roman" w:cs="Times New Roman"/>
          <w:i/>
          <w:sz w:val="24"/>
          <w:szCs w:val="24"/>
        </w:rPr>
        <w:lastRenderedPageBreak/>
        <w:t>Ve Skandinávii se rozvíjely nejen typické severské sporty, jako bruslení, lyžování a hokej, ale i</w:t>
      </w:r>
      <w:r>
        <w:rPr>
          <w:rFonts w:ascii="Times New Roman" w:hAnsi="Times New Roman" w:cs="Times New Roman"/>
          <w:i/>
          <w:sz w:val="24"/>
          <w:szCs w:val="24"/>
        </w:rPr>
        <w:t> </w:t>
      </w:r>
      <w:r w:rsidRPr="00327670">
        <w:rPr>
          <w:rFonts w:ascii="Times New Roman" w:hAnsi="Times New Roman" w:cs="Times New Roman"/>
          <w:i/>
          <w:sz w:val="24"/>
          <w:szCs w:val="24"/>
        </w:rPr>
        <w:t>lehká atletika a míčové hry.</w:t>
      </w:r>
    </w:p>
    <w:p w14:paraId="7FFF9667" w14:textId="77777777" w:rsidR="00EE44B6" w:rsidRDefault="00EE44B6" w:rsidP="00EE44B6">
      <w:pPr>
        <w:spacing w:after="0" w:line="312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327670">
        <w:rPr>
          <w:rFonts w:ascii="Times New Roman" w:hAnsi="Times New Roman" w:cs="Times New Roman"/>
          <w:i/>
          <w:sz w:val="24"/>
          <w:szCs w:val="24"/>
        </w:rPr>
        <w:t>Staletími prověřené jsou léčivé účinky řady rostlin, a to heřmánku, kopřivy, máty, pelyňku, podbělu, jitrocele nebo šalvěje.</w:t>
      </w:r>
    </w:p>
    <w:p w14:paraId="0B39F26B" w14:textId="77777777" w:rsidR="00EE44B6" w:rsidRDefault="00EE44B6" w:rsidP="00EE44B6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</w:p>
    <w:p w14:paraId="4915B63B" w14:textId="77777777" w:rsidR="00EE44B6" w:rsidRDefault="00EE44B6" w:rsidP="00EE44B6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</w:p>
    <w:p w14:paraId="60FCDA96" w14:textId="77777777" w:rsidR="00EE44B6" w:rsidRPr="0022102F" w:rsidRDefault="00EE44B6" w:rsidP="00EE44B6">
      <w:pPr>
        <w:spacing w:after="0" w:line="240" w:lineRule="auto"/>
        <w:ind w:left="-284"/>
        <w:jc w:val="both"/>
        <w:rPr>
          <w:rFonts w:ascii="Times New Roman" w:hAnsi="Times New Roman" w:cs="Times New Roman"/>
          <w:b/>
          <w:sz w:val="24"/>
          <w:szCs w:val="24"/>
        </w:rPr>
      </w:pPr>
      <w:r w:rsidRPr="0022102F">
        <w:rPr>
          <w:rFonts w:ascii="Times New Roman" w:hAnsi="Times New Roman" w:cs="Times New Roman"/>
          <w:b/>
          <w:sz w:val="24"/>
          <w:szCs w:val="24"/>
        </w:rPr>
        <w:t>Konstrukce s opisným pasivem</w:t>
      </w:r>
    </w:p>
    <w:p w14:paraId="5F5A8E92" w14:textId="77777777" w:rsidR="00EE44B6" w:rsidRDefault="00EE44B6" w:rsidP="00EE44B6">
      <w:pPr>
        <w:spacing w:after="0" w:line="240" w:lineRule="auto"/>
        <w:ind w:left="-284"/>
        <w:jc w:val="both"/>
        <w:rPr>
          <w:rFonts w:ascii="Times New Roman" w:hAnsi="Times New Roman" w:cs="Times New Roman"/>
          <w:b/>
          <w:sz w:val="24"/>
          <w:szCs w:val="24"/>
        </w:rPr>
      </w:pPr>
      <w:r w:rsidRPr="0022102F">
        <w:rPr>
          <w:rFonts w:ascii="Times New Roman" w:hAnsi="Times New Roman" w:cs="Times New Roman"/>
          <w:b/>
          <w:sz w:val="24"/>
          <w:szCs w:val="24"/>
        </w:rPr>
        <w:t>Převeďte do trpného rodu:</w:t>
      </w:r>
    </w:p>
    <w:p w14:paraId="301C6E54" w14:textId="77777777" w:rsidR="00EE44B6" w:rsidRDefault="00EE44B6" w:rsidP="00EE44B6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4DC14696" w14:textId="77777777" w:rsidR="00EE44B6" w:rsidRPr="0079553A" w:rsidRDefault="00EE44B6" w:rsidP="00EE44B6">
      <w:pPr>
        <w:pStyle w:val="Odstavecseseznamem"/>
        <w:numPr>
          <w:ilvl w:val="0"/>
          <w:numId w:val="2"/>
        </w:numPr>
        <w:spacing w:after="0" w:line="240" w:lineRule="auto"/>
        <w:ind w:left="142"/>
        <w:jc w:val="both"/>
        <w:rPr>
          <w:rFonts w:ascii="Times New Roman" w:hAnsi="Times New Roman" w:cs="Times New Roman"/>
          <w:i/>
          <w:sz w:val="24"/>
          <w:szCs w:val="24"/>
        </w:rPr>
      </w:pPr>
      <w:r w:rsidRPr="0079553A">
        <w:rPr>
          <w:rFonts w:ascii="Times New Roman" w:hAnsi="Times New Roman" w:cs="Times New Roman"/>
          <w:i/>
          <w:sz w:val="24"/>
          <w:szCs w:val="24"/>
        </w:rPr>
        <w:t>Přesvědčili nás o správnosti tohoto rozhodnutí.</w:t>
      </w:r>
    </w:p>
    <w:p w14:paraId="0ABDB991" w14:textId="77777777" w:rsidR="00EE44B6" w:rsidRPr="0079553A" w:rsidRDefault="00EE44B6" w:rsidP="00EE44B6">
      <w:pPr>
        <w:pStyle w:val="Odstavecseseznamem"/>
        <w:numPr>
          <w:ilvl w:val="0"/>
          <w:numId w:val="2"/>
        </w:numPr>
        <w:spacing w:after="0" w:line="240" w:lineRule="auto"/>
        <w:ind w:left="142"/>
        <w:jc w:val="both"/>
        <w:rPr>
          <w:rFonts w:ascii="Times New Roman" w:hAnsi="Times New Roman" w:cs="Times New Roman"/>
          <w:i/>
          <w:sz w:val="24"/>
          <w:szCs w:val="24"/>
        </w:rPr>
      </w:pPr>
      <w:r w:rsidRPr="0079553A">
        <w:rPr>
          <w:rFonts w:ascii="Times New Roman" w:hAnsi="Times New Roman" w:cs="Times New Roman"/>
          <w:i/>
          <w:sz w:val="24"/>
          <w:szCs w:val="24"/>
        </w:rPr>
        <w:t>Knihu vydali v české a německé mutaci.</w:t>
      </w:r>
    </w:p>
    <w:p w14:paraId="2B84B7AF" w14:textId="77777777" w:rsidR="00EE44B6" w:rsidRPr="0079553A" w:rsidRDefault="00EE44B6" w:rsidP="00EE44B6">
      <w:pPr>
        <w:pStyle w:val="Odstavecseseznamem"/>
        <w:numPr>
          <w:ilvl w:val="0"/>
          <w:numId w:val="2"/>
        </w:numPr>
        <w:spacing w:after="0" w:line="240" w:lineRule="auto"/>
        <w:ind w:left="142"/>
        <w:jc w:val="both"/>
        <w:rPr>
          <w:rFonts w:ascii="Times New Roman" w:hAnsi="Times New Roman" w:cs="Times New Roman"/>
          <w:i/>
          <w:sz w:val="24"/>
          <w:szCs w:val="24"/>
        </w:rPr>
      </w:pPr>
      <w:r w:rsidRPr="0079553A">
        <w:rPr>
          <w:rFonts w:ascii="Times New Roman" w:hAnsi="Times New Roman" w:cs="Times New Roman"/>
          <w:i/>
          <w:sz w:val="24"/>
          <w:szCs w:val="24"/>
        </w:rPr>
        <w:t>Policisté dopadli pachatele do 24 hodin.</w:t>
      </w:r>
    </w:p>
    <w:p w14:paraId="1D877D68" w14:textId="77777777" w:rsidR="00EE44B6" w:rsidRPr="0079553A" w:rsidRDefault="00EE44B6" w:rsidP="00EE44B6">
      <w:pPr>
        <w:pStyle w:val="Odstavecseseznamem"/>
        <w:numPr>
          <w:ilvl w:val="0"/>
          <w:numId w:val="2"/>
        </w:numPr>
        <w:spacing w:after="0" w:line="240" w:lineRule="auto"/>
        <w:ind w:left="142"/>
        <w:jc w:val="both"/>
        <w:rPr>
          <w:rFonts w:ascii="Times New Roman" w:hAnsi="Times New Roman" w:cs="Times New Roman"/>
          <w:i/>
          <w:sz w:val="24"/>
          <w:szCs w:val="24"/>
        </w:rPr>
      </w:pPr>
      <w:r w:rsidRPr="0079553A">
        <w:rPr>
          <w:rFonts w:ascii="Times New Roman" w:hAnsi="Times New Roman" w:cs="Times New Roman"/>
          <w:i/>
          <w:sz w:val="24"/>
          <w:szCs w:val="24"/>
        </w:rPr>
        <w:t>Pokrývači zakryli střechu nepromokavou plachtou.</w:t>
      </w:r>
    </w:p>
    <w:p w14:paraId="71E2C789" w14:textId="77777777" w:rsidR="00EE44B6" w:rsidRPr="00473D1B" w:rsidRDefault="00EE44B6" w:rsidP="00EE44B6">
      <w:pPr>
        <w:pStyle w:val="Odstavecseseznamem"/>
        <w:numPr>
          <w:ilvl w:val="0"/>
          <w:numId w:val="2"/>
        </w:numPr>
        <w:spacing w:after="0" w:line="240" w:lineRule="auto"/>
        <w:ind w:left="142"/>
        <w:jc w:val="both"/>
        <w:rPr>
          <w:rFonts w:ascii="Times New Roman" w:hAnsi="Times New Roman" w:cs="Times New Roman"/>
          <w:sz w:val="24"/>
          <w:szCs w:val="24"/>
        </w:rPr>
      </w:pPr>
      <w:r w:rsidRPr="007F25E3">
        <w:rPr>
          <w:rFonts w:ascii="Times New Roman" w:hAnsi="Times New Roman" w:cs="Times New Roman"/>
          <w:i/>
          <w:sz w:val="24"/>
          <w:szCs w:val="24"/>
        </w:rPr>
        <w:t>Učitelé žáky často chválili.</w:t>
      </w:r>
    </w:p>
    <w:p w14:paraId="240DBAEC" w14:textId="77777777" w:rsidR="00EE44B6" w:rsidRDefault="00EE44B6" w:rsidP="00EE44B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DC8B5CB" w14:textId="77777777" w:rsidR="00EE44B6" w:rsidRPr="00267C3E" w:rsidRDefault="00EE44B6" w:rsidP="00EE44B6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57F30037" w14:textId="77777777" w:rsidR="00EE44B6" w:rsidRDefault="00EE44B6" w:rsidP="00EE44B6">
      <w:pPr>
        <w:spacing w:line="240" w:lineRule="auto"/>
        <w:ind w:left="-284"/>
        <w:jc w:val="both"/>
        <w:rPr>
          <w:rFonts w:ascii="Times New Roman" w:hAnsi="Times New Roman" w:cs="Times New Roman"/>
          <w:b/>
          <w:sz w:val="24"/>
          <w:szCs w:val="24"/>
        </w:rPr>
      </w:pPr>
      <w:r w:rsidRPr="00267C3E">
        <w:rPr>
          <w:rFonts w:ascii="Times New Roman" w:hAnsi="Times New Roman" w:cs="Times New Roman"/>
          <w:b/>
          <w:sz w:val="24"/>
          <w:szCs w:val="24"/>
        </w:rPr>
        <w:t>Doplňte interpunkci</w:t>
      </w:r>
      <w:r w:rsidRPr="007D286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267C3E">
        <w:rPr>
          <w:rFonts w:ascii="Times New Roman" w:hAnsi="Times New Roman" w:cs="Times New Roman"/>
          <w:b/>
          <w:sz w:val="24"/>
          <w:szCs w:val="24"/>
        </w:rPr>
        <w:t>do úryvku odborného textu:</w:t>
      </w:r>
    </w:p>
    <w:p w14:paraId="205C2529" w14:textId="77777777" w:rsidR="00EE44B6" w:rsidRPr="00202F1A" w:rsidRDefault="00EE44B6" w:rsidP="00EE44B6">
      <w:pPr>
        <w:spacing w:after="0" w:line="240" w:lineRule="auto"/>
        <w:ind w:left="-284"/>
        <w:jc w:val="both"/>
        <w:rPr>
          <w:rFonts w:ascii="Times New Roman" w:hAnsi="Times New Roman" w:cs="Times New Roman"/>
          <w:i/>
          <w:sz w:val="24"/>
          <w:szCs w:val="24"/>
        </w:rPr>
      </w:pPr>
      <w:r w:rsidRPr="00202F1A">
        <w:rPr>
          <w:rFonts w:ascii="Times New Roman" w:hAnsi="Times New Roman" w:cs="Times New Roman"/>
          <w:i/>
          <w:sz w:val="24"/>
          <w:szCs w:val="24"/>
        </w:rPr>
        <w:t xml:space="preserve">V nedávné době vznikla řada historických studií usilujících přesnými analytickými metodami </w:t>
      </w:r>
      <w:r>
        <w:rPr>
          <w:rFonts w:ascii="Times New Roman" w:hAnsi="Times New Roman" w:cs="Times New Roman"/>
          <w:i/>
          <w:sz w:val="24"/>
          <w:szCs w:val="24"/>
        </w:rPr>
        <w:t xml:space="preserve">o to </w:t>
      </w:r>
      <w:r w:rsidRPr="00202F1A">
        <w:rPr>
          <w:rFonts w:ascii="Times New Roman" w:hAnsi="Times New Roman" w:cs="Times New Roman"/>
          <w:i/>
          <w:sz w:val="24"/>
          <w:szCs w:val="24"/>
        </w:rPr>
        <w:t>postihnout složení této společenské vrstvy a její sociální kořeny. Jakkoliv by pro závažnost dosažených poznatků bylo třeba provést kontrolu získaného statistického materiálu všechno napovídá že legenda jež se v obecném povědomí dodnes udržuje bude v mnohém otřesena. Zatím získané údaje nasvědčují tomu že se značně přeceňuje sepětí vlastenecké společnosti s vesnicí a že bude obtížné ji nadále vysvětlovat jako ideologický hřeben vlny českého venkova vpadajícího do silně poněmčených měst neboť z měst většina vlastenců pocházela.</w:t>
      </w:r>
    </w:p>
    <w:p w14:paraId="41346E19" w14:textId="77777777" w:rsidR="001450A0" w:rsidRDefault="00EE44B6"/>
    <w:sectPr w:rsidR="001450A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D471EA7"/>
    <w:multiLevelType w:val="hybridMultilevel"/>
    <w:tmpl w:val="3EA48C16"/>
    <w:lvl w:ilvl="0" w:tplc="A7E43F62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9E93F08"/>
    <w:multiLevelType w:val="hybridMultilevel"/>
    <w:tmpl w:val="B664BBE2"/>
    <w:lvl w:ilvl="0" w:tplc="A7E43F62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0621E"/>
    <w:rsid w:val="000E516D"/>
    <w:rsid w:val="00217E54"/>
    <w:rsid w:val="0070621E"/>
    <w:rsid w:val="00D61E3B"/>
    <w:rsid w:val="00EE44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A0A4DF2"/>
  <w15:chartTrackingRefBased/>
  <w15:docId w15:val="{5A16A5F9-9BD5-463F-9637-CC6E6567AA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n">
    <w:name w:val="Normal"/>
    <w:qFormat/>
    <w:rsid w:val="00EE44B6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EE44B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502</Words>
  <Characters>2967</Characters>
  <Application>Microsoft Office Word</Application>
  <DocSecurity>0</DocSecurity>
  <Lines>24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Západočeská univerzita v Plzni</Company>
  <LinksUpToDate>false</LinksUpToDate>
  <CharactersWithSpaces>3463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Jana Vaňková</dc:creator>
  <cp:keywords/>
  <dc:description/>
  <cp:lastModifiedBy>Jana Vaňková</cp:lastModifiedBy>
  <cp:revision>2</cp:revision>
  <dcterms:created xsi:type="dcterms:W3CDTF">2026-02-13T11:47:00Z</dcterms:created>
  <dcterms:modified xsi:type="dcterms:W3CDTF">2026-02-13T11:49:00Z</dcterms:modified>
</cp:coreProperties>
</file>